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9D" w:rsidRDefault="007E2E9D" w:rsidP="007E2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E9D" w:rsidRDefault="007E2E9D" w:rsidP="007E2E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335.150  Contested Access</w:t>
      </w:r>
      <w:r>
        <w:t xml:space="preserve"> </w:t>
      </w:r>
    </w:p>
    <w:p w:rsidR="007E2E9D" w:rsidRDefault="007E2E9D" w:rsidP="007E2E9D">
      <w:pPr>
        <w:widowControl w:val="0"/>
        <w:autoSpaceDE w:val="0"/>
        <w:autoSpaceDN w:val="0"/>
        <w:adjustRightInd w:val="0"/>
      </w:pPr>
    </w:p>
    <w:p w:rsidR="007E2E9D" w:rsidRDefault="007E2E9D" w:rsidP="007E2E9D">
      <w:pPr>
        <w:widowControl w:val="0"/>
        <w:autoSpaceDE w:val="0"/>
        <w:autoSpaceDN w:val="0"/>
        <w:adjustRightInd w:val="0"/>
      </w:pPr>
      <w:r>
        <w:t xml:space="preserve">Should the public utility refuse to acquiesce to the independent contractor's request for access to the contract, the authorized agency may file a petition under the Commission's Rules of Practice (83 Ill. Adm. Code 200) seeking a finding by the Commission pursuant to Section 9-102(d)(ii) of the Act that the independent contractor is acceptable to have access to the contract pursuant to this Part. The petition shall name the public utility as the respondent. </w:t>
      </w:r>
    </w:p>
    <w:sectPr w:rsidR="007E2E9D" w:rsidSect="007E2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E9D"/>
    <w:rsid w:val="004F3D2D"/>
    <w:rsid w:val="005C3366"/>
    <w:rsid w:val="0065344C"/>
    <w:rsid w:val="007E2E9D"/>
    <w:rsid w:val="00A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