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7A" w:rsidRDefault="00A3757A" w:rsidP="00A375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57A" w:rsidRDefault="00A3757A" w:rsidP="00A3757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411.350  Data</w:t>
      </w:r>
      <w:proofErr w:type="gramEnd"/>
      <w:r>
        <w:rPr>
          <w:b/>
          <w:bCs/>
        </w:rPr>
        <w:t xml:space="preserve"> Comparisons</w:t>
      </w:r>
      <w:r>
        <w:t xml:space="preserve"> </w:t>
      </w:r>
    </w:p>
    <w:p w:rsidR="00A3757A" w:rsidRDefault="00A3757A" w:rsidP="00A3757A">
      <w:pPr>
        <w:widowControl w:val="0"/>
        <w:autoSpaceDE w:val="0"/>
        <w:autoSpaceDN w:val="0"/>
        <w:adjustRightInd w:val="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jurisdictional entities shall cross-tabulate data for the following two groupings of survey results: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216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Demographic Cross-Tabulations </w:t>
      </w:r>
      <w:r w:rsidR="00D308F4">
        <w:t xml:space="preserve">– </w:t>
      </w:r>
      <w:r>
        <w:t xml:space="preserve">Responses to demographic questions shall be cross-tabulated by each of: rating questions, yes/no questions, and categorical questions; and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216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Rating Cross-Tabulations </w:t>
      </w:r>
      <w:r w:rsidR="00D308F4">
        <w:t xml:space="preserve">– </w:t>
      </w:r>
      <w:r>
        <w:t xml:space="preserve">Responses to rating questions shall be cross-tabulated by each of: yes/no questions, categorical questions and demographic questions;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statistic used to examine differences in the data shall be the chi-square;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jurisdictional entities shall present relationships, as determined based on the standard chi-square test, using a contingency table;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statistically significant differences between the observed and expected response at the .05 probability level shall be noted;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jurisdictional entities shall use correlation coefficients to indicate the direction and strength of the relationship between reported ratings of satisfaction and responses to each survey question;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jurisdictional entities shall present relationships, as determined based on the Pearson Product Moment Correlation, using a correlation table; and </w:t>
      </w:r>
    </w:p>
    <w:p w:rsidR="0095485B" w:rsidRDefault="0095485B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All relationships with a statistically significant correlation that has an absolute value of .5 or higher shall be noted and shall be explained in the executive summary. </w:t>
      </w: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</w:p>
    <w:p w:rsidR="00A3757A" w:rsidRDefault="00A3757A" w:rsidP="00A3757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12914, effective September 1, 2000) </w:t>
      </w:r>
    </w:p>
    <w:sectPr w:rsidR="00A3757A" w:rsidSect="00A37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57A"/>
    <w:rsid w:val="005C3366"/>
    <w:rsid w:val="0095485B"/>
    <w:rsid w:val="00956ED9"/>
    <w:rsid w:val="00A3757A"/>
    <w:rsid w:val="00C46F6D"/>
    <w:rsid w:val="00D308F4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State of Illinois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