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8E" w:rsidRDefault="0012028E" w:rsidP="001202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28E" w:rsidRDefault="0012028E" w:rsidP="0012028E">
      <w:pPr>
        <w:widowControl w:val="0"/>
        <w:autoSpaceDE w:val="0"/>
        <w:autoSpaceDN w:val="0"/>
        <w:adjustRightInd w:val="0"/>
        <w:jc w:val="center"/>
      </w:pPr>
      <w:r>
        <w:t>PART 418</w:t>
      </w:r>
    </w:p>
    <w:p w:rsidR="0012028E" w:rsidRDefault="0012028E" w:rsidP="0012028E">
      <w:pPr>
        <w:widowControl w:val="0"/>
        <w:autoSpaceDE w:val="0"/>
        <w:autoSpaceDN w:val="0"/>
        <w:adjustRightInd w:val="0"/>
        <w:jc w:val="center"/>
      </w:pPr>
      <w:r>
        <w:t>MUNICIPAL ELECTRIC TAX RATES</w:t>
      </w:r>
    </w:p>
    <w:sectPr w:rsidR="0012028E" w:rsidSect="00120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28E"/>
    <w:rsid w:val="0012028E"/>
    <w:rsid w:val="00515EEF"/>
    <w:rsid w:val="005C3366"/>
    <w:rsid w:val="007E6B5C"/>
    <w:rsid w:val="008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418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418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