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D5" w:rsidRDefault="00C542D5" w:rsidP="0067734E">
      <w:pPr>
        <w:ind w:left="720" w:hanging="720"/>
        <w:rPr>
          <w:b/>
          <w:bCs/>
        </w:rPr>
      </w:pPr>
      <w:bookmarkStart w:id="0" w:name="_GoBack"/>
      <w:bookmarkEnd w:id="0"/>
    </w:p>
    <w:p w:rsidR="0067734E" w:rsidRPr="0067734E" w:rsidRDefault="0067734E" w:rsidP="0067734E">
      <w:pPr>
        <w:ind w:left="720" w:hanging="720"/>
      </w:pPr>
      <w:r w:rsidRPr="0067734E">
        <w:rPr>
          <w:b/>
          <w:bCs/>
        </w:rPr>
        <w:t>Section 455.200  Applicability of Subpart C</w:t>
      </w:r>
    </w:p>
    <w:p w:rsidR="0067734E" w:rsidRPr="0067734E" w:rsidRDefault="0067734E" w:rsidP="0067734E">
      <w:pPr>
        <w:rPr>
          <w:szCs w:val="20"/>
        </w:rPr>
      </w:pPr>
    </w:p>
    <w:p w:rsidR="0067734E" w:rsidRPr="0067734E" w:rsidRDefault="0067734E" w:rsidP="0067734E">
      <w:r w:rsidRPr="0067734E">
        <w:t xml:space="preserve">This Subpart does not apply to electric cooperatives or municipal systems making an election under Section 17-300 of the Act to become an </w:t>
      </w:r>
      <w:r w:rsidR="001D45BA">
        <w:t>A</w:t>
      </w:r>
      <w:r w:rsidR="007E1B66">
        <w:t>RES</w:t>
      </w:r>
      <w:r w:rsidRPr="0067734E">
        <w:t>.</w:t>
      </w:r>
    </w:p>
    <w:sectPr w:rsidR="0067734E" w:rsidRPr="006773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DF" w:rsidRDefault="00EA16DF">
      <w:r>
        <w:separator/>
      </w:r>
    </w:p>
  </w:endnote>
  <w:endnote w:type="continuationSeparator" w:id="0">
    <w:p w:rsidR="00EA16DF" w:rsidRDefault="00EA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DF" w:rsidRDefault="00EA16DF">
      <w:r>
        <w:separator/>
      </w:r>
    </w:p>
  </w:footnote>
  <w:footnote w:type="continuationSeparator" w:id="0">
    <w:p w:rsidR="00EA16DF" w:rsidRDefault="00EA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3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5B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259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34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17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8B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B6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7A2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42D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6DF"/>
    <w:rsid w:val="00EA1BB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B8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CC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