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B7" w:rsidRDefault="00B717B7" w:rsidP="00B717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7B7" w:rsidRDefault="00B717B7" w:rsidP="00B717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460.80  Penalties for Violations or Non-conformances</w:t>
      </w:r>
      <w:r>
        <w:t xml:space="preserve"> </w:t>
      </w:r>
    </w:p>
    <w:p w:rsidR="00B717B7" w:rsidRDefault="00B717B7" w:rsidP="00B717B7">
      <w:pPr>
        <w:widowControl w:val="0"/>
        <w:autoSpaceDE w:val="0"/>
        <w:autoSpaceDN w:val="0"/>
        <w:adjustRightInd w:val="0"/>
      </w:pPr>
    </w:p>
    <w:p w:rsidR="00B717B7" w:rsidRDefault="00B717B7" w:rsidP="00B717B7">
      <w:pPr>
        <w:widowControl w:val="0"/>
        <w:autoSpaceDE w:val="0"/>
        <w:autoSpaceDN w:val="0"/>
        <w:adjustRightInd w:val="0"/>
      </w:pPr>
      <w:r>
        <w:t xml:space="preserve">In the event that, after notice and hearing held on complaint or on the Commission's own motion, the Commission finds that an MSP is in violation of or non-conformance with one or more of the provisions of this Part, the Commission shall: </w:t>
      </w:r>
    </w:p>
    <w:p w:rsidR="00997F5A" w:rsidRDefault="00997F5A" w:rsidP="00B717B7">
      <w:pPr>
        <w:widowControl w:val="0"/>
        <w:autoSpaceDE w:val="0"/>
        <w:autoSpaceDN w:val="0"/>
        <w:adjustRightInd w:val="0"/>
      </w:pPr>
    </w:p>
    <w:p w:rsidR="00B717B7" w:rsidRDefault="00B717B7" w:rsidP="00B717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Order the MSP to cease and desist, or correct, any such violation of or non-conformance with the provisions of this Part; </w:t>
      </w:r>
    </w:p>
    <w:p w:rsidR="00997F5A" w:rsidRDefault="00997F5A" w:rsidP="00B717B7">
      <w:pPr>
        <w:widowControl w:val="0"/>
        <w:autoSpaceDE w:val="0"/>
        <w:autoSpaceDN w:val="0"/>
        <w:adjustRightInd w:val="0"/>
        <w:ind w:left="1440" w:hanging="720"/>
      </w:pPr>
    </w:p>
    <w:p w:rsidR="00B717B7" w:rsidRDefault="00B717B7" w:rsidP="00B717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Order the MSP to pay financial penalties not to exceed $10,000 per occurrence or $30,000 per day for those violations or non-conformances that continue after the Commission issues a cease-and-desist order; and </w:t>
      </w:r>
    </w:p>
    <w:p w:rsidR="00997F5A" w:rsidRDefault="00997F5A" w:rsidP="00B717B7">
      <w:pPr>
        <w:widowControl w:val="0"/>
        <w:autoSpaceDE w:val="0"/>
        <w:autoSpaceDN w:val="0"/>
        <w:adjustRightInd w:val="0"/>
        <w:ind w:left="1440" w:hanging="720"/>
      </w:pPr>
    </w:p>
    <w:p w:rsidR="00B717B7" w:rsidRDefault="00B717B7" w:rsidP="00B717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Alter, modify, revoke or suspend the certificate of service authority of an MSP for substantial or repeated violations of or non-conformances with the provisions of this Part. </w:t>
      </w:r>
    </w:p>
    <w:sectPr w:rsidR="00B717B7" w:rsidSect="00B71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7B7"/>
    <w:rsid w:val="005B6BF6"/>
    <w:rsid w:val="005C3366"/>
    <w:rsid w:val="00997F5A"/>
    <w:rsid w:val="00B717B7"/>
    <w:rsid w:val="00B945C2"/>
    <w:rsid w:val="00E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