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80" w:rsidRDefault="00641080" w:rsidP="006F6D03">
      <w:pPr>
        <w:rPr>
          <w:b/>
        </w:rPr>
      </w:pPr>
    </w:p>
    <w:p w:rsidR="006F6D03" w:rsidRPr="006F6D03" w:rsidRDefault="006F6D03" w:rsidP="006F6D03">
      <w:pPr>
        <w:rPr>
          <w:b/>
        </w:rPr>
      </w:pPr>
      <w:r w:rsidRPr="006F6D03">
        <w:rPr>
          <w:b/>
        </w:rPr>
        <w:t>Section 465.40  Reporting Requirements</w:t>
      </w:r>
    </w:p>
    <w:p w:rsidR="006F6D03" w:rsidRPr="006F6D03" w:rsidRDefault="006F6D03" w:rsidP="006F6D03">
      <w:pPr>
        <w:rPr>
          <w:b/>
        </w:rPr>
      </w:pPr>
    </w:p>
    <w:p w:rsidR="006F6D03" w:rsidRDefault="006F6D03" w:rsidP="006F6D03">
      <w:r w:rsidRPr="006F6D03">
        <w:t xml:space="preserve">The </w:t>
      </w:r>
      <w:r w:rsidR="008B0DE0">
        <w:t xml:space="preserve">annual </w:t>
      </w:r>
      <w:r w:rsidRPr="006F6D03">
        <w:t xml:space="preserve">report required by Section 16-107.5(k) of the Act shall be filed </w:t>
      </w:r>
      <w:r w:rsidR="00E44E44">
        <w:t>electronically</w:t>
      </w:r>
      <w:r w:rsidR="00E44E44" w:rsidRPr="006F6D03">
        <w:t xml:space="preserve"> </w:t>
      </w:r>
      <w:r w:rsidRPr="006F6D03">
        <w:t xml:space="preserve">with the </w:t>
      </w:r>
      <w:r w:rsidR="008B0DE0">
        <w:t>Chief Clerk</w:t>
      </w:r>
      <w:r w:rsidRPr="006F6D03">
        <w:t xml:space="preserve"> of the Illinois Commerce Commission</w:t>
      </w:r>
      <w:r w:rsidR="00C434C4">
        <w:t>, in a manner that meets all filing requirements of the Commission's electronic filing system,</w:t>
      </w:r>
      <w:r w:rsidRPr="006F6D03">
        <w:t xml:space="preserve"> by April 1</w:t>
      </w:r>
      <w:r w:rsidR="0059130D">
        <w:t xml:space="preserve"> </w:t>
      </w:r>
      <w:r w:rsidRPr="006F6D03">
        <w:t xml:space="preserve">of each year. </w:t>
      </w:r>
      <w:r w:rsidR="00AF1FF9">
        <w:t xml:space="preserve"> </w:t>
      </w:r>
      <w:r w:rsidRPr="006F6D03">
        <w:t xml:space="preserve">The report shall include all information required under Section 16-107.5(k) of the Act, including, but not limited to:  the total </w:t>
      </w:r>
      <w:r w:rsidR="008B0DE0">
        <w:t>number of net metering customers served</w:t>
      </w:r>
      <w:r w:rsidRPr="006F6D03">
        <w:t xml:space="preserve"> by the electricity provider</w:t>
      </w:r>
      <w:r w:rsidR="008B0DE0">
        <w:t>;</w:t>
      </w:r>
      <w:r w:rsidRPr="006F6D03">
        <w:t xml:space="preserve"> the </w:t>
      </w:r>
      <w:r w:rsidR="008B0DE0">
        <w:t>type, capacity and energy sources of the generating system</w:t>
      </w:r>
      <w:r w:rsidR="0040444A">
        <w:t>s</w:t>
      </w:r>
      <w:r w:rsidR="008B0DE0">
        <w:t xml:space="preserve"> used by the electricity provider's net metering customers; whether the </w:t>
      </w:r>
      <w:r w:rsidRPr="006F6D03">
        <w:t xml:space="preserve">total generating capacity of </w:t>
      </w:r>
      <w:r w:rsidR="008B0DE0">
        <w:t>the electricity provider's</w:t>
      </w:r>
      <w:r w:rsidRPr="006F6D03">
        <w:t xml:space="preserve"> net metering customers</w:t>
      </w:r>
      <w:r w:rsidR="008B0DE0">
        <w:t xml:space="preserve"> equals or exceeds the 5% cap; and</w:t>
      </w:r>
      <w:r w:rsidRPr="006F6D03">
        <w:t xml:space="preserve"> whether the electricity provider intends to limit </w:t>
      </w:r>
      <w:r w:rsidR="008B0DE0">
        <w:t xml:space="preserve">the </w:t>
      </w:r>
      <w:r w:rsidRPr="006F6D03">
        <w:t xml:space="preserve">total generating capacity of its net metering customers to </w:t>
      </w:r>
      <w:r w:rsidR="008B0DE0">
        <w:t>5</w:t>
      </w:r>
      <w:r w:rsidRPr="006F6D03">
        <w:t>%.</w:t>
      </w:r>
      <w:r w:rsidR="00C434C4">
        <w:t xml:space="preserve"> The Commission </w:t>
      </w:r>
      <w:r w:rsidR="00E15CE7">
        <w:t xml:space="preserve">will </w:t>
      </w:r>
      <w:r w:rsidR="00C434C4">
        <w:t>maintain the reports required by this Section on the Commission's website.</w:t>
      </w:r>
    </w:p>
    <w:p w:rsidR="008B0DE0" w:rsidRDefault="008B0DE0" w:rsidP="006F6D03"/>
    <w:p w:rsidR="008B0DE0" w:rsidRPr="006F6D03" w:rsidRDefault="008B0DE0" w:rsidP="002E728C">
      <w:pPr>
        <w:ind w:firstLine="720"/>
      </w:pPr>
      <w:r>
        <w:t xml:space="preserve">(Source:  Amended at </w:t>
      </w:r>
      <w:r w:rsidR="00C434C4">
        <w:t>40</w:t>
      </w:r>
      <w:r>
        <w:t xml:space="preserve"> Ill. Reg. </w:t>
      </w:r>
      <w:r w:rsidR="00BC4B36">
        <w:t>7578</w:t>
      </w:r>
      <w:r>
        <w:t xml:space="preserve">, effective </w:t>
      </w:r>
      <w:bookmarkStart w:id="0" w:name="_GoBack"/>
      <w:r w:rsidR="00BC4B36">
        <w:t>May 6, 2016</w:t>
      </w:r>
      <w:bookmarkEnd w:id="0"/>
      <w:r>
        <w:t>)</w:t>
      </w:r>
    </w:p>
    <w:sectPr w:rsidR="008B0DE0" w:rsidRPr="006F6D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21D" w:rsidRDefault="00F3621D">
      <w:r>
        <w:separator/>
      </w:r>
    </w:p>
  </w:endnote>
  <w:endnote w:type="continuationSeparator" w:id="0">
    <w:p w:rsidR="00F3621D" w:rsidRDefault="00F3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21D" w:rsidRDefault="00F3621D">
      <w:r>
        <w:separator/>
      </w:r>
    </w:p>
  </w:footnote>
  <w:footnote w:type="continuationSeparator" w:id="0">
    <w:p w:rsidR="00F3621D" w:rsidRDefault="00F36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6D03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2FC2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E728C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2244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0240"/>
    <w:rsid w:val="003A4E0A"/>
    <w:rsid w:val="003B419A"/>
    <w:rsid w:val="003B5138"/>
    <w:rsid w:val="003C59DD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44A"/>
    <w:rsid w:val="0041086C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130D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2F4C"/>
    <w:rsid w:val="00623404"/>
    <w:rsid w:val="006247D4"/>
    <w:rsid w:val="00631822"/>
    <w:rsid w:val="00631875"/>
    <w:rsid w:val="00634D17"/>
    <w:rsid w:val="00635A9E"/>
    <w:rsid w:val="00641080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6D03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029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0DE0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3586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103"/>
    <w:rsid w:val="00AC7225"/>
    <w:rsid w:val="00AD2A5F"/>
    <w:rsid w:val="00AE031A"/>
    <w:rsid w:val="00AE4DD1"/>
    <w:rsid w:val="00AE5547"/>
    <w:rsid w:val="00AE776A"/>
    <w:rsid w:val="00AF05C1"/>
    <w:rsid w:val="00AF1F0C"/>
    <w:rsid w:val="00AF1FF9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C4B36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6358"/>
    <w:rsid w:val="00C42A93"/>
    <w:rsid w:val="00C434C4"/>
    <w:rsid w:val="00C4537A"/>
    <w:rsid w:val="00C45FAC"/>
    <w:rsid w:val="00C50195"/>
    <w:rsid w:val="00C60418"/>
    <w:rsid w:val="00C60D0B"/>
    <w:rsid w:val="00C67B51"/>
    <w:rsid w:val="00C72A95"/>
    <w:rsid w:val="00C72C0C"/>
    <w:rsid w:val="00C73CD4"/>
    <w:rsid w:val="00C845EF"/>
    <w:rsid w:val="00C86122"/>
    <w:rsid w:val="00C92E39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013F1"/>
    <w:rsid w:val="00E11728"/>
    <w:rsid w:val="00E15CE7"/>
    <w:rsid w:val="00E205E1"/>
    <w:rsid w:val="00E22ABA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4E44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23E7"/>
    <w:rsid w:val="00EB33C3"/>
    <w:rsid w:val="00EB424E"/>
    <w:rsid w:val="00EB4F56"/>
    <w:rsid w:val="00EC3846"/>
    <w:rsid w:val="00EC62AC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621D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80C0F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D48E79-1FBB-44B6-86B7-E74027FA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3</cp:revision>
  <dcterms:created xsi:type="dcterms:W3CDTF">2016-05-09T16:00:00Z</dcterms:created>
  <dcterms:modified xsi:type="dcterms:W3CDTF">2016-05-19T15:30:00Z</dcterms:modified>
</cp:coreProperties>
</file>