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10" w:rsidRDefault="00254210" w:rsidP="002542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210" w:rsidRDefault="00254210" w:rsidP="002542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505.380  General Instruction 17</w:t>
      </w:r>
      <w:r>
        <w:t xml:space="preserve"> </w:t>
      </w:r>
    </w:p>
    <w:p w:rsidR="00254210" w:rsidRDefault="00254210" w:rsidP="00254210">
      <w:pPr>
        <w:widowControl w:val="0"/>
        <w:autoSpaceDE w:val="0"/>
        <w:autoSpaceDN w:val="0"/>
        <w:adjustRightInd w:val="0"/>
      </w:pPr>
    </w:p>
    <w:p w:rsidR="00254210" w:rsidRDefault="00254210" w:rsidP="00254210">
      <w:pPr>
        <w:widowControl w:val="0"/>
        <w:autoSpaceDE w:val="0"/>
        <w:autoSpaceDN w:val="0"/>
        <w:adjustRightInd w:val="0"/>
      </w:pPr>
      <w:r>
        <w:t xml:space="preserve">In General Instruction 17, "Long-Term Debt:  Premium, Discount and Expense, and Gain or Loss on Reacquisition," in Paragraph J, "Alternate method," the phrase "Where a regulatory authority or group of regulatory authorities having prime rate jurisdiction over the utility" is deleted and replaced by the phrase "When the Commission." </w:t>
      </w:r>
    </w:p>
    <w:sectPr w:rsidR="00254210" w:rsidSect="00254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210"/>
    <w:rsid w:val="00254210"/>
    <w:rsid w:val="005778B9"/>
    <w:rsid w:val="005C3366"/>
    <w:rsid w:val="00BB300F"/>
    <w:rsid w:val="00E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