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A9" w:rsidRDefault="00543CA9" w:rsidP="00543CA9">
      <w:pPr>
        <w:widowControl w:val="0"/>
        <w:autoSpaceDE w:val="0"/>
        <w:autoSpaceDN w:val="0"/>
        <w:adjustRightInd w:val="0"/>
      </w:pPr>
      <w:bookmarkStart w:id="0" w:name="_GoBack"/>
      <w:bookmarkEnd w:id="0"/>
    </w:p>
    <w:p w:rsidR="00543CA9" w:rsidRDefault="00543CA9" w:rsidP="00543CA9">
      <w:pPr>
        <w:widowControl w:val="0"/>
        <w:autoSpaceDE w:val="0"/>
        <w:autoSpaceDN w:val="0"/>
        <w:adjustRightInd w:val="0"/>
      </w:pPr>
      <w:r>
        <w:rPr>
          <w:b/>
          <w:bCs/>
        </w:rPr>
        <w:t>Section 550.120  Transfer of Goods and Services</w:t>
      </w:r>
      <w:r>
        <w:t xml:space="preserve"> </w:t>
      </w:r>
    </w:p>
    <w:p w:rsidR="00543CA9" w:rsidRDefault="00543CA9" w:rsidP="00543CA9">
      <w:pPr>
        <w:widowControl w:val="0"/>
        <w:autoSpaceDE w:val="0"/>
        <w:autoSpaceDN w:val="0"/>
        <w:adjustRightInd w:val="0"/>
      </w:pPr>
    </w:p>
    <w:p w:rsidR="00543CA9" w:rsidRDefault="00543CA9" w:rsidP="00543CA9">
      <w:pPr>
        <w:widowControl w:val="0"/>
        <w:autoSpaceDE w:val="0"/>
        <w:autoSpaceDN w:val="0"/>
        <w:adjustRightInd w:val="0"/>
        <w:ind w:left="1440" w:hanging="720"/>
      </w:pPr>
      <w:r>
        <w:t>a)</w:t>
      </w:r>
      <w:r>
        <w:tab/>
        <w:t xml:space="preserve">Transactions between a gas utility and its affiliated interests shall not be allowed to subsidize the affiliated interests. </w:t>
      </w:r>
    </w:p>
    <w:p w:rsidR="00C4722A" w:rsidRDefault="00C4722A" w:rsidP="00543CA9">
      <w:pPr>
        <w:widowControl w:val="0"/>
        <w:autoSpaceDE w:val="0"/>
        <w:autoSpaceDN w:val="0"/>
        <w:adjustRightInd w:val="0"/>
        <w:ind w:left="1440" w:hanging="720"/>
      </w:pPr>
    </w:p>
    <w:p w:rsidR="00543CA9" w:rsidRDefault="00543CA9" w:rsidP="00543CA9">
      <w:pPr>
        <w:widowControl w:val="0"/>
        <w:autoSpaceDE w:val="0"/>
        <w:autoSpaceDN w:val="0"/>
        <w:adjustRightInd w:val="0"/>
        <w:ind w:left="1440" w:hanging="720"/>
      </w:pPr>
      <w:r>
        <w:t>b)</w:t>
      </w:r>
      <w:r>
        <w:tab/>
        <w:t xml:space="preserve">Costs associated with the transfer of goods and services between a gas utility and its affiliated interests shall be priced as specified in, and allocated pursuant to, the Commission approved services and facilities agreement or affiliated interests agreement. Any transfer of goods and services between a gas utility and its affiliated interests that is not explicitly addressed in a Commission approved services and facilities or affiliated interests agreement is prohibited unless the transfer has been otherwise specifically approved by the Commission pursuant to Section 7-101 of the Act or approval has been waived by statute or Commission rule. </w:t>
      </w:r>
    </w:p>
    <w:sectPr w:rsidR="00543CA9" w:rsidSect="00543C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CA9"/>
    <w:rsid w:val="001908B0"/>
    <w:rsid w:val="00543CA9"/>
    <w:rsid w:val="005C3366"/>
    <w:rsid w:val="00685748"/>
    <w:rsid w:val="00993FB8"/>
    <w:rsid w:val="00C4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