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B7" w:rsidRDefault="008B32B7" w:rsidP="008B32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32B7" w:rsidRDefault="008B32B7" w:rsidP="008B32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605.348  Retirement Unit Account 348 Other Tangible Property</w:t>
      </w:r>
      <w:r>
        <w:t xml:space="preserve"> </w:t>
      </w:r>
    </w:p>
    <w:p w:rsidR="008B32B7" w:rsidRDefault="008B32B7" w:rsidP="008B32B7">
      <w:pPr>
        <w:widowControl w:val="0"/>
        <w:autoSpaceDE w:val="0"/>
        <w:autoSpaceDN w:val="0"/>
        <w:adjustRightInd w:val="0"/>
      </w:pPr>
    </w:p>
    <w:p w:rsidR="008B32B7" w:rsidRDefault="008B32B7" w:rsidP="008B32B7">
      <w:pPr>
        <w:widowControl w:val="0"/>
        <w:autoSpaceDE w:val="0"/>
        <w:autoSpaceDN w:val="0"/>
        <w:adjustRightInd w:val="0"/>
      </w:pPr>
      <w:r>
        <w:t xml:space="preserve">Any unit of tangible utility plant which is not provided for elsewhere. </w:t>
      </w:r>
    </w:p>
    <w:sectPr w:rsidR="008B32B7" w:rsidSect="008B32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32B7"/>
    <w:rsid w:val="005C3366"/>
    <w:rsid w:val="006D2E4A"/>
    <w:rsid w:val="008B32B7"/>
    <w:rsid w:val="009D2F0B"/>
    <w:rsid w:val="00E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