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33" w:rsidRDefault="00FF1333" w:rsidP="00FF13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333" w:rsidRDefault="00FF1333" w:rsidP="00FF13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605.1030  Account 103</w:t>
      </w:r>
      <w:r>
        <w:t xml:space="preserve"> </w:t>
      </w:r>
    </w:p>
    <w:p w:rsidR="00FF1333" w:rsidRDefault="00FF1333" w:rsidP="00FF1333">
      <w:pPr>
        <w:widowControl w:val="0"/>
        <w:autoSpaceDE w:val="0"/>
        <w:autoSpaceDN w:val="0"/>
        <w:adjustRightInd w:val="0"/>
      </w:pPr>
    </w:p>
    <w:p w:rsidR="00FF1333" w:rsidRDefault="00FF1333" w:rsidP="00FF1333">
      <w:pPr>
        <w:widowControl w:val="0"/>
        <w:autoSpaceDE w:val="0"/>
        <w:autoSpaceDN w:val="0"/>
        <w:adjustRightInd w:val="0"/>
      </w:pPr>
      <w:r>
        <w:t xml:space="preserve">In Account 103, "Property Held for Future Use," add "Director of Accounting of the" before "Commission" in Paragraph B. </w:t>
      </w:r>
    </w:p>
    <w:p w:rsidR="00FF1333" w:rsidRDefault="00FF1333" w:rsidP="00FF1333">
      <w:pPr>
        <w:widowControl w:val="0"/>
        <w:autoSpaceDE w:val="0"/>
        <w:autoSpaceDN w:val="0"/>
        <w:adjustRightInd w:val="0"/>
      </w:pPr>
    </w:p>
    <w:p w:rsidR="00FF1333" w:rsidRDefault="00FF1333" w:rsidP="00FF13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11742, effective July 1, 1998) </w:t>
      </w:r>
    </w:p>
    <w:sectPr w:rsidR="00FF1333" w:rsidSect="00FF13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333"/>
    <w:rsid w:val="00014DDB"/>
    <w:rsid w:val="00056D91"/>
    <w:rsid w:val="00120C69"/>
    <w:rsid w:val="005C3366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