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E2" w:rsidRDefault="008811E2" w:rsidP="008811E2">
      <w:pPr>
        <w:widowControl w:val="0"/>
        <w:autoSpaceDE w:val="0"/>
        <w:autoSpaceDN w:val="0"/>
        <w:adjustRightInd w:val="0"/>
      </w:pPr>
      <w:bookmarkStart w:id="0" w:name="_GoBack"/>
      <w:bookmarkEnd w:id="0"/>
    </w:p>
    <w:p w:rsidR="008811E2" w:rsidRDefault="008811E2" w:rsidP="008811E2">
      <w:pPr>
        <w:widowControl w:val="0"/>
        <w:autoSpaceDE w:val="0"/>
        <w:autoSpaceDN w:val="0"/>
        <w:adjustRightInd w:val="0"/>
      </w:pPr>
      <w:r>
        <w:rPr>
          <w:b/>
          <w:bCs/>
        </w:rPr>
        <w:t>Section 615.80  Retention Periods Designated "Destroy at Option"</w:t>
      </w:r>
      <w:r>
        <w:t xml:space="preserve"> </w:t>
      </w:r>
    </w:p>
    <w:p w:rsidR="008811E2" w:rsidRDefault="008811E2" w:rsidP="008811E2">
      <w:pPr>
        <w:widowControl w:val="0"/>
        <w:autoSpaceDE w:val="0"/>
        <w:autoSpaceDN w:val="0"/>
        <w:adjustRightInd w:val="0"/>
      </w:pPr>
    </w:p>
    <w:p w:rsidR="008811E2" w:rsidRDefault="008811E2" w:rsidP="008811E2">
      <w:pPr>
        <w:widowControl w:val="0"/>
        <w:autoSpaceDE w:val="0"/>
        <w:autoSpaceDN w:val="0"/>
        <w:adjustRightInd w:val="0"/>
      </w:pPr>
      <w:r>
        <w:t xml:space="preserve">Use of the retention period "Destroy at option" in this Part constitutes authorization for such optional destruction under the conditions specified for the particular types of records, unless such records are necessary to satisfy pending regulatory actions or directives. </w:t>
      </w:r>
    </w:p>
    <w:sectPr w:rsidR="008811E2" w:rsidSect="008811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1E2"/>
    <w:rsid w:val="005C3366"/>
    <w:rsid w:val="007F3A06"/>
    <w:rsid w:val="008811E2"/>
    <w:rsid w:val="00B231E8"/>
    <w:rsid w:val="00BD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