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AC0" w:rsidRDefault="00900AC0" w:rsidP="00900A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00AC0" w:rsidRDefault="00900AC0" w:rsidP="00900AC0">
      <w:pPr>
        <w:widowControl w:val="0"/>
        <w:autoSpaceDE w:val="0"/>
        <w:autoSpaceDN w:val="0"/>
        <w:adjustRightInd w:val="0"/>
        <w:jc w:val="center"/>
      </w:pPr>
      <w:r>
        <w:t>SUBPART A:  ADOPTION OF UNIFORM SYSTEM OF ACCOUNTS BY REFERENCE</w:t>
      </w:r>
    </w:p>
    <w:sectPr w:rsidR="00900AC0" w:rsidSect="00900A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0AC0"/>
    <w:rsid w:val="003931F6"/>
    <w:rsid w:val="005C3366"/>
    <w:rsid w:val="00900AC0"/>
    <w:rsid w:val="00DE02B5"/>
    <w:rsid w:val="00E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ADOPTION OF UNIFORM SYSTEM OF ACCOUNTS BY REFERENCE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ADOPTION OF UNIFORM SYSTEM OF ACCOUNTS BY REFERENCE</dc:title>
  <dc:subject/>
  <dc:creator>Illinois General Assembly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