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ED3" w:rsidRDefault="00C47ED3" w:rsidP="00C47ED3">
      <w:pPr>
        <w:widowControl w:val="0"/>
        <w:autoSpaceDE w:val="0"/>
        <w:autoSpaceDN w:val="0"/>
        <w:adjustRightInd w:val="0"/>
      </w:pPr>
      <w:bookmarkStart w:id="0" w:name="_GoBack"/>
      <w:bookmarkEnd w:id="0"/>
    </w:p>
    <w:p w:rsidR="00C47ED3" w:rsidRDefault="00C47ED3" w:rsidP="00C47ED3">
      <w:pPr>
        <w:widowControl w:val="0"/>
        <w:autoSpaceDE w:val="0"/>
        <w:autoSpaceDN w:val="0"/>
        <w:adjustRightInd w:val="0"/>
      </w:pPr>
      <w:r>
        <w:rPr>
          <w:b/>
          <w:bCs/>
        </w:rPr>
        <w:t>Section 655.40  Determination of Purchased Water/Sewage Treatment Surcharge</w:t>
      </w:r>
      <w:r>
        <w:t xml:space="preserve"> </w:t>
      </w:r>
    </w:p>
    <w:p w:rsidR="00C47ED3" w:rsidRDefault="00C47ED3" w:rsidP="00C47ED3">
      <w:pPr>
        <w:widowControl w:val="0"/>
        <w:autoSpaceDE w:val="0"/>
        <w:autoSpaceDN w:val="0"/>
        <w:adjustRightInd w:val="0"/>
      </w:pPr>
    </w:p>
    <w:p w:rsidR="00C47ED3" w:rsidRDefault="00C47ED3" w:rsidP="00C47ED3">
      <w:pPr>
        <w:widowControl w:val="0"/>
        <w:autoSpaceDE w:val="0"/>
        <w:autoSpaceDN w:val="0"/>
        <w:adjustRightInd w:val="0"/>
        <w:ind w:left="1440" w:hanging="720"/>
      </w:pPr>
      <w:r>
        <w:t>a)</w:t>
      </w:r>
      <w:r>
        <w:tab/>
        <w:t xml:space="preserve">For the recovery of purchased water costs, the water surcharge shall consist of a monthly fixed charge and a variable charge. </w:t>
      </w:r>
    </w:p>
    <w:p w:rsidR="006D45AF" w:rsidRDefault="006D45AF" w:rsidP="00C47ED3">
      <w:pPr>
        <w:widowControl w:val="0"/>
        <w:autoSpaceDE w:val="0"/>
        <w:autoSpaceDN w:val="0"/>
        <w:adjustRightInd w:val="0"/>
        <w:ind w:left="2160" w:hanging="720"/>
      </w:pPr>
    </w:p>
    <w:p w:rsidR="00C47ED3" w:rsidRDefault="00C47ED3" w:rsidP="00C47ED3">
      <w:pPr>
        <w:widowControl w:val="0"/>
        <w:autoSpaceDE w:val="0"/>
        <w:autoSpaceDN w:val="0"/>
        <w:adjustRightInd w:val="0"/>
        <w:ind w:left="2160" w:hanging="720"/>
      </w:pPr>
      <w:r>
        <w:t>1)</w:t>
      </w:r>
      <w:r>
        <w:tab/>
        <w:t xml:space="preserve">The monthly fixed charge shall recover costs that do not vary with the quantity of water purchased. Such fixed charges would include items such as depreciation for existing facilities and capital-related costs for new and existing facilities when such costs are billed by the supplier as a fixed monthly or annual amount. If there are no fixed charges from the supplier, all costs shall be recovered as a variable charge. </w:t>
      </w:r>
    </w:p>
    <w:p w:rsidR="006D45AF" w:rsidRDefault="006D45AF" w:rsidP="00C47ED3">
      <w:pPr>
        <w:widowControl w:val="0"/>
        <w:autoSpaceDE w:val="0"/>
        <w:autoSpaceDN w:val="0"/>
        <w:adjustRightInd w:val="0"/>
        <w:ind w:left="2880" w:hanging="720"/>
      </w:pPr>
    </w:p>
    <w:p w:rsidR="00C47ED3" w:rsidRDefault="00C47ED3" w:rsidP="00C47ED3">
      <w:pPr>
        <w:widowControl w:val="0"/>
        <w:autoSpaceDE w:val="0"/>
        <w:autoSpaceDN w:val="0"/>
        <w:adjustRightInd w:val="0"/>
        <w:ind w:left="2880" w:hanging="720"/>
      </w:pPr>
      <w:r>
        <w:t>A)</w:t>
      </w:r>
      <w:r>
        <w:tab/>
        <w:t xml:space="preserve">Fixed costs shall be distributed among customers on an equivalent meter basis. A </w:t>
      </w:r>
      <w:r w:rsidR="005932DB">
        <w:t>⅝-</w:t>
      </w:r>
      <w:r>
        <w:t xml:space="preserve">inch disk meter shall equal one equivalent billing unit. Equivalent billing units for meters of other sizes shall be based upon the following ratios: </w:t>
      </w:r>
    </w:p>
    <w:p w:rsidR="00C47ED3" w:rsidRDefault="00C47ED3" w:rsidP="00C47ED3">
      <w:pPr>
        <w:widowControl w:val="0"/>
        <w:autoSpaceDE w:val="0"/>
        <w:autoSpaceDN w:val="0"/>
        <w:adjustRightInd w:val="0"/>
        <w:ind w:left="2880" w:hanging="720"/>
      </w:pPr>
    </w:p>
    <w:p w:rsidR="00C47ED3" w:rsidRDefault="00C47ED3" w:rsidP="00C47ED3">
      <w:pPr>
        <w:widowControl w:val="0"/>
        <w:autoSpaceDE w:val="0"/>
        <w:autoSpaceDN w:val="0"/>
        <w:adjustRightInd w:val="0"/>
        <w:ind w:left="2880" w:hanging="720"/>
      </w:pPr>
    </w:p>
    <w:tbl>
      <w:tblPr>
        <w:tblW w:w="0" w:type="auto"/>
        <w:tblInd w:w="3672" w:type="dxa"/>
        <w:tblBorders>
          <w:top w:val="dashed" w:sz="32" w:space="9" w:color="auto"/>
          <w:left w:val="single" w:sz="12" w:space="4" w:color="auto"/>
          <w:bottom w:val="dashed" w:sz="24" w:space="0" w:color="auto"/>
          <w:right w:val="dashed" w:sz="44" w:space="0" w:color="auto"/>
        </w:tblBorders>
        <w:tblLayout w:type="fixed"/>
        <w:tblCellMar>
          <w:left w:w="480" w:type="dxa"/>
          <w:right w:w="480" w:type="dxa"/>
        </w:tblCellMar>
        <w:tblLook w:val="0000" w:firstRow="0" w:lastRow="0" w:firstColumn="0" w:lastColumn="0" w:noHBand="0" w:noVBand="0"/>
      </w:tblPr>
      <w:tblGrid>
        <w:gridCol w:w="2109"/>
        <w:gridCol w:w="2166"/>
      </w:tblGrid>
      <w:tr w:rsidR="00C47ED3">
        <w:tblPrEx>
          <w:tblCellMar>
            <w:top w:w="0" w:type="dxa"/>
            <w:bottom w:w="0" w:type="dxa"/>
          </w:tblCellMar>
        </w:tblPrEx>
        <w:tc>
          <w:tcPr>
            <w:tcW w:w="2109" w:type="dxa"/>
            <w:tcBorders>
              <w:top w:val="nil"/>
              <w:left w:val="nil"/>
              <w:bottom w:val="nil"/>
              <w:right w:val="nil"/>
            </w:tcBorders>
          </w:tcPr>
          <w:p w:rsidR="00C47ED3" w:rsidRDefault="00C47ED3" w:rsidP="00C47ED3">
            <w:pPr>
              <w:widowControl w:val="0"/>
              <w:autoSpaceDE w:val="0"/>
              <w:autoSpaceDN w:val="0"/>
              <w:adjustRightInd w:val="0"/>
            </w:pPr>
            <w:r>
              <w:t>Meter Size</w:t>
            </w:r>
          </w:p>
        </w:tc>
        <w:tc>
          <w:tcPr>
            <w:tcW w:w="2166" w:type="dxa"/>
            <w:tcBorders>
              <w:top w:val="nil"/>
              <w:left w:val="nil"/>
              <w:bottom w:val="nil"/>
              <w:right w:val="nil"/>
            </w:tcBorders>
          </w:tcPr>
          <w:p w:rsidR="00C47ED3" w:rsidRDefault="00C47ED3" w:rsidP="00C47ED3">
            <w:pPr>
              <w:widowControl w:val="0"/>
              <w:autoSpaceDE w:val="0"/>
              <w:autoSpaceDN w:val="0"/>
              <w:adjustRightInd w:val="0"/>
            </w:pPr>
          </w:p>
        </w:tc>
      </w:tr>
      <w:tr w:rsidR="00C47ED3">
        <w:tblPrEx>
          <w:tblCellMar>
            <w:top w:w="0" w:type="dxa"/>
            <w:bottom w:w="0" w:type="dxa"/>
          </w:tblCellMar>
        </w:tblPrEx>
        <w:tc>
          <w:tcPr>
            <w:tcW w:w="2109" w:type="dxa"/>
            <w:tcBorders>
              <w:top w:val="nil"/>
              <w:left w:val="nil"/>
              <w:bottom w:val="nil"/>
              <w:right w:val="nil"/>
            </w:tcBorders>
          </w:tcPr>
          <w:p w:rsidR="00C47ED3" w:rsidRDefault="00C47ED3" w:rsidP="00C47ED3">
            <w:pPr>
              <w:widowControl w:val="0"/>
              <w:autoSpaceDE w:val="0"/>
              <w:autoSpaceDN w:val="0"/>
              <w:adjustRightInd w:val="0"/>
            </w:pPr>
            <w:r>
              <w:t xml:space="preserve"> </w:t>
            </w:r>
          </w:p>
        </w:tc>
        <w:tc>
          <w:tcPr>
            <w:tcW w:w="2166" w:type="dxa"/>
            <w:tcBorders>
              <w:top w:val="nil"/>
              <w:left w:val="nil"/>
              <w:bottom w:val="nil"/>
              <w:right w:val="nil"/>
            </w:tcBorders>
          </w:tcPr>
          <w:p w:rsidR="00C47ED3" w:rsidRDefault="00C47ED3" w:rsidP="00C47ED3">
            <w:pPr>
              <w:widowControl w:val="0"/>
              <w:autoSpaceDE w:val="0"/>
              <w:autoSpaceDN w:val="0"/>
              <w:adjustRightInd w:val="0"/>
            </w:pPr>
          </w:p>
        </w:tc>
      </w:tr>
      <w:tr w:rsidR="00C47ED3">
        <w:tblPrEx>
          <w:tblCellMar>
            <w:top w:w="0" w:type="dxa"/>
            <w:bottom w:w="0" w:type="dxa"/>
          </w:tblCellMar>
        </w:tblPrEx>
        <w:tc>
          <w:tcPr>
            <w:tcW w:w="2109" w:type="dxa"/>
            <w:tcBorders>
              <w:top w:val="nil"/>
              <w:left w:val="nil"/>
              <w:bottom w:val="nil"/>
              <w:right w:val="nil"/>
            </w:tcBorders>
          </w:tcPr>
          <w:p w:rsidR="00C47ED3" w:rsidRDefault="005932DB" w:rsidP="00C47ED3">
            <w:pPr>
              <w:widowControl w:val="0"/>
              <w:autoSpaceDE w:val="0"/>
              <w:autoSpaceDN w:val="0"/>
              <w:adjustRightInd w:val="0"/>
            </w:pPr>
            <w:r>
              <w:t>⅝</w:t>
            </w:r>
            <w:r w:rsidR="00C47ED3">
              <w:t>" disk</w:t>
            </w:r>
          </w:p>
        </w:tc>
        <w:tc>
          <w:tcPr>
            <w:tcW w:w="2166" w:type="dxa"/>
            <w:tcBorders>
              <w:top w:val="nil"/>
              <w:left w:val="nil"/>
              <w:bottom w:val="nil"/>
              <w:right w:val="nil"/>
            </w:tcBorders>
          </w:tcPr>
          <w:p w:rsidR="00C47ED3" w:rsidRDefault="00C47ED3" w:rsidP="00C47ED3">
            <w:pPr>
              <w:widowControl w:val="0"/>
              <w:autoSpaceDE w:val="0"/>
              <w:autoSpaceDN w:val="0"/>
              <w:adjustRightInd w:val="0"/>
            </w:pPr>
            <w:r>
              <w:t>1.0</w:t>
            </w:r>
          </w:p>
        </w:tc>
      </w:tr>
      <w:tr w:rsidR="00C47ED3">
        <w:tblPrEx>
          <w:tblCellMar>
            <w:top w:w="0" w:type="dxa"/>
            <w:bottom w:w="0" w:type="dxa"/>
          </w:tblCellMar>
        </w:tblPrEx>
        <w:tc>
          <w:tcPr>
            <w:tcW w:w="2109" w:type="dxa"/>
            <w:tcBorders>
              <w:top w:val="nil"/>
              <w:left w:val="nil"/>
              <w:bottom w:val="nil"/>
              <w:right w:val="nil"/>
            </w:tcBorders>
          </w:tcPr>
          <w:p w:rsidR="00C47ED3" w:rsidRDefault="005932DB" w:rsidP="00C47ED3">
            <w:pPr>
              <w:widowControl w:val="0"/>
              <w:autoSpaceDE w:val="0"/>
              <w:autoSpaceDN w:val="0"/>
              <w:adjustRightInd w:val="0"/>
            </w:pPr>
            <w:r>
              <w:t>¾</w:t>
            </w:r>
            <w:r w:rsidR="00C47ED3">
              <w:t>" disk</w:t>
            </w:r>
          </w:p>
        </w:tc>
        <w:tc>
          <w:tcPr>
            <w:tcW w:w="2166" w:type="dxa"/>
            <w:tcBorders>
              <w:top w:val="nil"/>
              <w:left w:val="nil"/>
              <w:bottom w:val="nil"/>
              <w:right w:val="nil"/>
            </w:tcBorders>
          </w:tcPr>
          <w:p w:rsidR="00C47ED3" w:rsidRDefault="00C47ED3" w:rsidP="00C47ED3">
            <w:pPr>
              <w:widowControl w:val="0"/>
              <w:autoSpaceDE w:val="0"/>
              <w:autoSpaceDN w:val="0"/>
              <w:adjustRightInd w:val="0"/>
            </w:pPr>
            <w:r>
              <w:t>1.5</w:t>
            </w:r>
          </w:p>
        </w:tc>
      </w:tr>
      <w:tr w:rsidR="00C47ED3">
        <w:tblPrEx>
          <w:tblCellMar>
            <w:top w:w="0" w:type="dxa"/>
            <w:bottom w:w="0" w:type="dxa"/>
          </w:tblCellMar>
        </w:tblPrEx>
        <w:tc>
          <w:tcPr>
            <w:tcW w:w="2109" w:type="dxa"/>
            <w:tcBorders>
              <w:top w:val="nil"/>
              <w:left w:val="nil"/>
              <w:bottom w:val="nil"/>
              <w:right w:val="nil"/>
            </w:tcBorders>
          </w:tcPr>
          <w:p w:rsidR="00C47ED3" w:rsidRDefault="00C47ED3" w:rsidP="00C47ED3">
            <w:pPr>
              <w:widowControl w:val="0"/>
              <w:autoSpaceDE w:val="0"/>
              <w:autoSpaceDN w:val="0"/>
              <w:adjustRightInd w:val="0"/>
            </w:pPr>
            <w:r>
              <w:t>1" disk</w:t>
            </w:r>
          </w:p>
        </w:tc>
        <w:tc>
          <w:tcPr>
            <w:tcW w:w="2166" w:type="dxa"/>
            <w:tcBorders>
              <w:top w:val="nil"/>
              <w:left w:val="nil"/>
              <w:bottom w:val="nil"/>
              <w:right w:val="nil"/>
            </w:tcBorders>
          </w:tcPr>
          <w:p w:rsidR="00C47ED3" w:rsidRDefault="00C47ED3" w:rsidP="00C47ED3">
            <w:pPr>
              <w:widowControl w:val="0"/>
              <w:autoSpaceDE w:val="0"/>
              <w:autoSpaceDN w:val="0"/>
              <w:adjustRightInd w:val="0"/>
            </w:pPr>
            <w:r>
              <w:t>2.5</w:t>
            </w:r>
          </w:p>
        </w:tc>
      </w:tr>
      <w:tr w:rsidR="00C47ED3">
        <w:tblPrEx>
          <w:tblCellMar>
            <w:top w:w="0" w:type="dxa"/>
            <w:bottom w:w="0" w:type="dxa"/>
          </w:tblCellMar>
        </w:tblPrEx>
        <w:tc>
          <w:tcPr>
            <w:tcW w:w="2109" w:type="dxa"/>
            <w:tcBorders>
              <w:top w:val="nil"/>
              <w:left w:val="nil"/>
              <w:bottom w:val="nil"/>
              <w:right w:val="nil"/>
            </w:tcBorders>
          </w:tcPr>
          <w:p w:rsidR="00C47ED3" w:rsidRDefault="005932DB" w:rsidP="00C47ED3">
            <w:pPr>
              <w:widowControl w:val="0"/>
              <w:autoSpaceDE w:val="0"/>
              <w:autoSpaceDN w:val="0"/>
              <w:adjustRightInd w:val="0"/>
            </w:pPr>
            <w:r>
              <w:t>1½</w:t>
            </w:r>
            <w:r w:rsidR="00C47ED3">
              <w:t>" disk</w:t>
            </w:r>
          </w:p>
        </w:tc>
        <w:tc>
          <w:tcPr>
            <w:tcW w:w="2166" w:type="dxa"/>
            <w:tcBorders>
              <w:top w:val="nil"/>
              <w:left w:val="nil"/>
              <w:bottom w:val="nil"/>
              <w:right w:val="nil"/>
            </w:tcBorders>
          </w:tcPr>
          <w:p w:rsidR="00C47ED3" w:rsidRDefault="00C47ED3" w:rsidP="00C47ED3">
            <w:pPr>
              <w:widowControl w:val="0"/>
              <w:autoSpaceDE w:val="0"/>
              <w:autoSpaceDN w:val="0"/>
              <w:adjustRightInd w:val="0"/>
            </w:pPr>
            <w:r>
              <w:t>5.0</w:t>
            </w:r>
          </w:p>
        </w:tc>
      </w:tr>
      <w:tr w:rsidR="00C47ED3">
        <w:tblPrEx>
          <w:tblCellMar>
            <w:top w:w="0" w:type="dxa"/>
            <w:bottom w:w="0" w:type="dxa"/>
          </w:tblCellMar>
        </w:tblPrEx>
        <w:tc>
          <w:tcPr>
            <w:tcW w:w="2109" w:type="dxa"/>
            <w:tcBorders>
              <w:top w:val="nil"/>
              <w:left w:val="nil"/>
              <w:bottom w:val="nil"/>
              <w:right w:val="nil"/>
            </w:tcBorders>
          </w:tcPr>
          <w:p w:rsidR="00C47ED3" w:rsidRDefault="00C47ED3" w:rsidP="00C47ED3">
            <w:pPr>
              <w:widowControl w:val="0"/>
              <w:autoSpaceDE w:val="0"/>
              <w:autoSpaceDN w:val="0"/>
              <w:adjustRightInd w:val="0"/>
            </w:pPr>
            <w:r>
              <w:t>2" disk</w:t>
            </w:r>
          </w:p>
        </w:tc>
        <w:tc>
          <w:tcPr>
            <w:tcW w:w="2166" w:type="dxa"/>
            <w:tcBorders>
              <w:top w:val="nil"/>
              <w:left w:val="nil"/>
              <w:bottom w:val="nil"/>
              <w:right w:val="nil"/>
            </w:tcBorders>
          </w:tcPr>
          <w:p w:rsidR="00C47ED3" w:rsidRDefault="00C47ED3" w:rsidP="00C47ED3">
            <w:pPr>
              <w:widowControl w:val="0"/>
              <w:autoSpaceDE w:val="0"/>
              <w:autoSpaceDN w:val="0"/>
              <w:adjustRightInd w:val="0"/>
            </w:pPr>
            <w:r>
              <w:t>8.0</w:t>
            </w:r>
          </w:p>
        </w:tc>
      </w:tr>
      <w:tr w:rsidR="00C47ED3">
        <w:tblPrEx>
          <w:tblCellMar>
            <w:top w:w="0" w:type="dxa"/>
            <w:bottom w:w="0" w:type="dxa"/>
          </w:tblCellMar>
        </w:tblPrEx>
        <w:tc>
          <w:tcPr>
            <w:tcW w:w="2109" w:type="dxa"/>
            <w:tcBorders>
              <w:top w:val="nil"/>
              <w:left w:val="nil"/>
              <w:bottom w:val="nil"/>
              <w:right w:val="nil"/>
            </w:tcBorders>
          </w:tcPr>
          <w:p w:rsidR="00C47ED3" w:rsidRDefault="00C47ED3" w:rsidP="00C47ED3">
            <w:pPr>
              <w:widowControl w:val="0"/>
              <w:autoSpaceDE w:val="0"/>
              <w:autoSpaceDN w:val="0"/>
              <w:adjustRightInd w:val="0"/>
            </w:pPr>
            <w:r>
              <w:t>3" disk</w:t>
            </w:r>
          </w:p>
        </w:tc>
        <w:tc>
          <w:tcPr>
            <w:tcW w:w="2166" w:type="dxa"/>
            <w:tcBorders>
              <w:top w:val="nil"/>
              <w:left w:val="nil"/>
              <w:bottom w:val="nil"/>
              <w:right w:val="nil"/>
            </w:tcBorders>
          </w:tcPr>
          <w:p w:rsidR="00C47ED3" w:rsidRDefault="00C47ED3" w:rsidP="00C47ED3">
            <w:pPr>
              <w:widowControl w:val="0"/>
              <w:autoSpaceDE w:val="0"/>
              <w:autoSpaceDN w:val="0"/>
              <w:adjustRightInd w:val="0"/>
            </w:pPr>
            <w:r>
              <w:t>15.0</w:t>
            </w:r>
          </w:p>
        </w:tc>
      </w:tr>
      <w:tr w:rsidR="00C47ED3">
        <w:tblPrEx>
          <w:tblCellMar>
            <w:top w:w="0" w:type="dxa"/>
            <w:bottom w:w="0" w:type="dxa"/>
          </w:tblCellMar>
        </w:tblPrEx>
        <w:tc>
          <w:tcPr>
            <w:tcW w:w="2109" w:type="dxa"/>
            <w:tcBorders>
              <w:top w:val="nil"/>
              <w:left w:val="nil"/>
              <w:bottom w:val="nil"/>
              <w:right w:val="nil"/>
            </w:tcBorders>
          </w:tcPr>
          <w:p w:rsidR="00C47ED3" w:rsidRDefault="00C47ED3" w:rsidP="00C47ED3">
            <w:pPr>
              <w:widowControl w:val="0"/>
              <w:autoSpaceDE w:val="0"/>
              <w:autoSpaceDN w:val="0"/>
              <w:adjustRightInd w:val="0"/>
            </w:pPr>
            <w:r>
              <w:t>4" disk</w:t>
            </w:r>
          </w:p>
        </w:tc>
        <w:tc>
          <w:tcPr>
            <w:tcW w:w="2166" w:type="dxa"/>
            <w:tcBorders>
              <w:top w:val="nil"/>
              <w:left w:val="nil"/>
              <w:bottom w:val="nil"/>
              <w:right w:val="nil"/>
            </w:tcBorders>
          </w:tcPr>
          <w:p w:rsidR="00C47ED3" w:rsidRDefault="00C47ED3" w:rsidP="00C47ED3">
            <w:pPr>
              <w:widowControl w:val="0"/>
              <w:autoSpaceDE w:val="0"/>
              <w:autoSpaceDN w:val="0"/>
              <w:adjustRightInd w:val="0"/>
            </w:pPr>
            <w:r>
              <w:t>25.0</w:t>
            </w:r>
          </w:p>
        </w:tc>
      </w:tr>
      <w:tr w:rsidR="00C47ED3">
        <w:tblPrEx>
          <w:tblCellMar>
            <w:top w:w="0" w:type="dxa"/>
            <w:bottom w:w="0" w:type="dxa"/>
          </w:tblCellMar>
        </w:tblPrEx>
        <w:tc>
          <w:tcPr>
            <w:tcW w:w="2109" w:type="dxa"/>
            <w:tcBorders>
              <w:top w:val="nil"/>
              <w:left w:val="nil"/>
              <w:bottom w:val="nil"/>
              <w:right w:val="nil"/>
            </w:tcBorders>
          </w:tcPr>
          <w:p w:rsidR="00C47ED3" w:rsidRDefault="00C47ED3" w:rsidP="00C47ED3">
            <w:pPr>
              <w:widowControl w:val="0"/>
              <w:autoSpaceDE w:val="0"/>
              <w:autoSpaceDN w:val="0"/>
              <w:adjustRightInd w:val="0"/>
            </w:pPr>
            <w:r>
              <w:t>6" disk</w:t>
            </w:r>
          </w:p>
        </w:tc>
        <w:tc>
          <w:tcPr>
            <w:tcW w:w="2166" w:type="dxa"/>
            <w:tcBorders>
              <w:top w:val="nil"/>
              <w:left w:val="nil"/>
              <w:bottom w:val="nil"/>
              <w:right w:val="nil"/>
            </w:tcBorders>
          </w:tcPr>
          <w:p w:rsidR="00C47ED3" w:rsidRDefault="00C47ED3" w:rsidP="00C47ED3">
            <w:pPr>
              <w:widowControl w:val="0"/>
              <w:autoSpaceDE w:val="0"/>
              <w:autoSpaceDN w:val="0"/>
              <w:adjustRightInd w:val="0"/>
            </w:pPr>
            <w:r>
              <w:t>50.0</w:t>
            </w:r>
          </w:p>
        </w:tc>
      </w:tr>
      <w:tr w:rsidR="00C47ED3">
        <w:tblPrEx>
          <w:tblCellMar>
            <w:top w:w="0" w:type="dxa"/>
            <w:bottom w:w="0" w:type="dxa"/>
          </w:tblCellMar>
        </w:tblPrEx>
        <w:tc>
          <w:tcPr>
            <w:tcW w:w="2109" w:type="dxa"/>
            <w:tcBorders>
              <w:top w:val="nil"/>
              <w:left w:val="nil"/>
              <w:bottom w:val="nil"/>
              <w:right w:val="nil"/>
            </w:tcBorders>
          </w:tcPr>
          <w:p w:rsidR="00C47ED3" w:rsidRDefault="00C47ED3" w:rsidP="00C47ED3">
            <w:pPr>
              <w:widowControl w:val="0"/>
              <w:autoSpaceDE w:val="0"/>
              <w:autoSpaceDN w:val="0"/>
              <w:adjustRightInd w:val="0"/>
            </w:pPr>
            <w:r>
              <w:t>8" disk</w:t>
            </w:r>
          </w:p>
        </w:tc>
        <w:tc>
          <w:tcPr>
            <w:tcW w:w="2166" w:type="dxa"/>
            <w:tcBorders>
              <w:top w:val="nil"/>
              <w:left w:val="nil"/>
              <w:bottom w:val="nil"/>
              <w:right w:val="nil"/>
            </w:tcBorders>
          </w:tcPr>
          <w:p w:rsidR="00C47ED3" w:rsidRDefault="00C47ED3" w:rsidP="00C47ED3">
            <w:pPr>
              <w:widowControl w:val="0"/>
              <w:autoSpaceDE w:val="0"/>
              <w:autoSpaceDN w:val="0"/>
              <w:adjustRightInd w:val="0"/>
            </w:pPr>
            <w:r>
              <w:t>80.0</w:t>
            </w:r>
          </w:p>
        </w:tc>
      </w:tr>
      <w:tr w:rsidR="00C47ED3">
        <w:tblPrEx>
          <w:tblCellMar>
            <w:top w:w="0" w:type="dxa"/>
            <w:bottom w:w="0" w:type="dxa"/>
          </w:tblCellMar>
        </w:tblPrEx>
        <w:tc>
          <w:tcPr>
            <w:tcW w:w="2109" w:type="dxa"/>
            <w:tcBorders>
              <w:top w:val="nil"/>
              <w:left w:val="nil"/>
              <w:bottom w:val="nil"/>
              <w:right w:val="nil"/>
            </w:tcBorders>
          </w:tcPr>
          <w:p w:rsidR="00C47ED3" w:rsidRDefault="00C47ED3" w:rsidP="00C47ED3">
            <w:pPr>
              <w:widowControl w:val="0"/>
              <w:autoSpaceDE w:val="0"/>
              <w:autoSpaceDN w:val="0"/>
              <w:adjustRightInd w:val="0"/>
            </w:pPr>
            <w:r>
              <w:t>10" disk</w:t>
            </w:r>
          </w:p>
        </w:tc>
        <w:tc>
          <w:tcPr>
            <w:tcW w:w="2166" w:type="dxa"/>
            <w:tcBorders>
              <w:top w:val="nil"/>
              <w:left w:val="nil"/>
              <w:bottom w:val="nil"/>
              <w:right w:val="nil"/>
            </w:tcBorders>
          </w:tcPr>
          <w:p w:rsidR="00C47ED3" w:rsidRDefault="00C47ED3" w:rsidP="00C47ED3">
            <w:pPr>
              <w:widowControl w:val="0"/>
              <w:autoSpaceDE w:val="0"/>
              <w:autoSpaceDN w:val="0"/>
              <w:adjustRightInd w:val="0"/>
            </w:pPr>
            <w:r>
              <w:t>115.0</w:t>
            </w:r>
          </w:p>
        </w:tc>
      </w:tr>
      <w:tr w:rsidR="00C47ED3">
        <w:tblPrEx>
          <w:tblCellMar>
            <w:top w:w="0" w:type="dxa"/>
            <w:bottom w:w="0" w:type="dxa"/>
          </w:tblCellMar>
        </w:tblPrEx>
        <w:tc>
          <w:tcPr>
            <w:tcW w:w="2109" w:type="dxa"/>
            <w:tcBorders>
              <w:top w:val="nil"/>
              <w:left w:val="nil"/>
              <w:bottom w:val="nil"/>
              <w:right w:val="nil"/>
            </w:tcBorders>
          </w:tcPr>
          <w:p w:rsidR="00C47ED3" w:rsidRDefault="00C47ED3" w:rsidP="00C47ED3">
            <w:pPr>
              <w:widowControl w:val="0"/>
              <w:autoSpaceDE w:val="0"/>
              <w:autoSpaceDN w:val="0"/>
              <w:adjustRightInd w:val="0"/>
            </w:pPr>
            <w:r>
              <w:t>12" disk</w:t>
            </w:r>
          </w:p>
        </w:tc>
        <w:tc>
          <w:tcPr>
            <w:tcW w:w="2166" w:type="dxa"/>
            <w:tcBorders>
              <w:top w:val="nil"/>
              <w:left w:val="nil"/>
              <w:bottom w:val="nil"/>
              <w:right w:val="nil"/>
            </w:tcBorders>
          </w:tcPr>
          <w:p w:rsidR="00C47ED3" w:rsidRDefault="00C47ED3" w:rsidP="00C47ED3">
            <w:pPr>
              <w:widowControl w:val="0"/>
              <w:autoSpaceDE w:val="0"/>
              <w:autoSpaceDN w:val="0"/>
              <w:adjustRightInd w:val="0"/>
            </w:pPr>
            <w:r>
              <w:t>168.0</w:t>
            </w:r>
          </w:p>
        </w:tc>
      </w:tr>
      <w:tr w:rsidR="00C47ED3">
        <w:tblPrEx>
          <w:tblCellMar>
            <w:top w:w="0" w:type="dxa"/>
            <w:bottom w:w="0" w:type="dxa"/>
          </w:tblCellMar>
        </w:tblPrEx>
        <w:tc>
          <w:tcPr>
            <w:tcW w:w="2109" w:type="dxa"/>
            <w:tcBorders>
              <w:top w:val="nil"/>
              <w:left w:val="nil"/>
              <w:bottom w:val="nil"/>
              <w:right w:val="nil"/>
            </w:tcBorders>
          </w:tcPr>
          <w:p w:rsidR="00C47ED3" w:rsidRDefault="00C47ED3" w:rsidP="00C47ED3">
            <w:pPr>
              <w:widowControl w:val="0"/>
              <w:autoSpaceDE w:val="0"/>
              <w:autoSpaceDN w:val="0"/>
              <w:adjustRightInd w:val="0"/>
            </w:pPr>
            <w:r>
              <w:t>3" turbine</w:t>
            </w:r>
          </w:p>
        </w:tc>
        <w:tc>
          <w:tcPr>
            <w:tcW w:w="2166" w:type="dxa"/>
            <w:tcBorders>
              <w:top w:val="nil"/>
              <w:left w:val="nil"/>
              <w:bottom w:val="nil"/>
              <w:right w:val="nil"/>
            </w:tcBorders>
          </w:tcPr>
          <w:p w:rsidR="00C47ED3" w:rsidRDefault="00C47ED3" w:rsidP="00C47ED3">
            <w:pPr>
              <w:widowControl w:val="0"/>
              <w:autoSpaceDE w:val="0"/>
              <w:autoSpaceDN w:val="0"/>
              <w:adjustRightInd w:val="0"/>
            </w:pPr>
            <w:r>
              <w:t>17.5</w:t>
            </w:r>
          </w:p>
        </w:tc>
      </w:tr>
      <w:tr w:rsidR="00C47ED3">
        <w:tblPrEx>
          <w:tblCellMar>
            <w:top w:w="0" w:type="dxa"/>
            <w:bottom w:w="0" w:type="dxa"/>
          </w:tblCellMar>
        </w:tblPrEx>
        <w:tc>
          <w:tcPr>
            <w:tcW w:w="2109" w:type="dxa"/>
            <w:tcBorders>
              <w:top w:val="nil"/>
              <w:left w:val="nil"/>
              <w:bottom w:val="nil"/>
              <w:right w:val="nil"/>
            </w:tcBorders>
          </w:tcPr>
          <w:p w:rsidR="00C47ED3" w:rsidRDefault="00C47ED3" w:rsidP="00C47ED3">
            <w:pPr>
              <w:widowControl w:val="0"/>
              <w:autoSpaceDE w:val="0"/>
              <w:autoSpaceDN w:val="0"/>
              <w:adjustRightInd w:val="0"/>
            </w:pPr>
            <w:r>
              <w:t>4" turbine</w:t>
            </w:r>
          </w:p>
        </w:tc>
        <w:tc>
          <w:tcPr>
            <w:tcW w:w="2166" w:type="dxa"/>
            <w:tcBorders>
              <w:top w:val="nil"/>
              <w:left w:val="nil"/>
              <w:bottom w:val="nil"/>
              <w:right w:val="nil"/>
            </w:tcBorders>
          </w:tcPr>
          <w:p w:rsidR="00C47ED3" w:rsidRDefault="00C47ED3" w:rsidP="00C47ED3">
            <w:pPr>
              <w:widowControl w:val="0"/>
              <w:autoSpaceDE w:val="0"/>
              <w:autoSpaceDN w:val="0"/>
              <w:adjustRightInd w:val="0"/>
            </w:pPr>
            <w:r>
              <w:t>30.0</w:t>
            </w:r>
          </w:p>
        </w:tc>
      </w:tr>
      <w:tr w:rsidR="00C47ED3">
        <w:tblPrEx>
          <w:tblCellMar>
            <w:top w:w="0" w:type="dxa"/>
            <w:bottom w:w="0" w:type="dxa"/>
          </w:tblCellMar>
        </w:tblPrEx>
        <w:tc>
          <w:tcPr>
            <w:tcW w:w="2109" w:type="dxa"/>
            <w:tcBorders>
              <w:top w:val="nil"/>
              <w:left w:val="nil"/>
              <w:bottom w:val="nil"/>
              <w:right w:val="nil"/>
            </w:tcBorders>
          </w:tcPr>
          <w:p w:rsidR="00C47ED3" w:rsidRDefault="00C47ED3" w:rsidP="00C47ED3">
            <w:pPr>
              <w:widowControl w:val="0"/>
              <w:autoSpaceDE w:val="0"/>
              <w:autoSpaceDN w:val="0"/>
              <w:adjustRightInd w:val="0"/>
            </w:pPr>
            <w:r>
              <w:t>6" turbine</w:t>
            </w:r>
          </w:p>
        </w:tc>
        <w:tc>
          <w:tcPr>
            <w:tcW w:w="2166" w:type="dxa"/>
            <w:tcBorders>
              <w:top w:val="nil"/>
              <w:left w:val="nil"/>
              <w:bottom w:val="nil"/>
              <w:right w:val="nil"/>
            </w:tcBorders>
          </w:tcPr>
          <w:p w:rsidR="00C47ED3" w:rsidRDefault="00C47ED3" w:rsidP="00C47ED3">
            <w:pPr>
              <w:widowControl w:val="0"/>
              <w:autoSpaceDE w:val="0"/>
              <w:autoSpaceDN w:val="0"/>
              <w:adjustRightInd w:val="0"/>
            </w:pPr>
            <w:r>
              <w:t>62.5</w:t>
            </w:r>
          </w:p>
        </w:tc>
      </w:tr>
      <w:tr w:rsidR="00C47ED3">
        <w:tblPrEx>
          <w:tblCellMar>
            <w:top w:w="0" w:type="dxa"/>
            <w:bottom w:w="0" w:type="dxa"/>
          </w:tblCellMar>
        </w:tblPrEx>
        <w:tc>
          <w:tcPr>
            <w:tcW w:w="2109" w:type="dxa"/>
            <w:tcBorders>
              <w:top w:val="nil"/>
              <w:left w:val="nil"/>
              <w:bottom w:val="nil"/>
              <w:right w:val="nil"/>
            </w:tcBorders>
          </w:tcPr>
          <w:p w:rsidR="00C47ED3" w:rsidRDefault="00C47ED3" w:rsidP="00C47ED3">
            <w:pPr>
              <w:widowControl w:val="0"/>
              <w:autoSpaceDE w:val="0"/>
              <w:autoSpaceDN w:val="0"/>
              <w:adjustRightInd w:val="0"/>
            </w:pPr>
            <w:r>
              <w:t>8" turbine</w:t>
            </w:r>
          </w:p>
        </w:tc>
        <w:tc>
          <w:tcPr>
            <w:tcW w:w="2166" w:type="dxa"/>
            <w:tcBorders>
              <w:top w:val="nil"/>
              <w:left w:val="nil"/>
              <w:bottom w:val="nil"/>
              <w:right w:val="nil"/>
            </w:tcBorders>
          </w:tcPr>
          <w:p w:rsidR="00C47ED3" w:rsidRDefault="00C47ED3" w:rsidP="00C47ED3">
            <w:pPr>
              <w:widowControl w:val="0"/>
              <w:autoSpaceDE w:val="0"/>
              <w:autoSpaceDN w:val="0"/>
              <w:adjustRightInd w:val="0"/>
            </w:pPr>
            <w:r>
              <w:t>90.0</w:t>
            </w:r>
          </w:p>
        </w:tc>
      </w:tr>
      <w:tr w:rsidR="00C47ED3">
        <w:tblPrEx>
          <w:tblCellMar>
            <w:top w:w="0" w:type="dxa"/>
            <w:bottom w:w="0" w:type="dxa"/>
          </w:tblCellMar>
        </w:tblPrEx>
        <w:tc>
          <w:tcPr>
            <w:tcW w:w="2109" w:type="dxa"/>
            <w:tcBorders>
              <w:top w:val="nil"/>
              <w:left w:val="nil"/>
              <w:bottom w:val="nil"/>
              <w:right w:val="nil"/>
            </w:tcBorders>
          </w:tcPr>
          <w:p w:rsidR="00C47ED3" w:rsidRDefault="00C47ED3" w:rsidP="00C47ED3">
            <w:pPr>
              <w:widowControl w:val="0"/>
              <w:autoSpaceDE w:val="0"/>
              <w:autoSpaceDN w:val="0"/>
              <w:adjustRightInd w:val="0"/>
            </w:pPr>
            <w:r>
              <w:t>10" turbine</w:t>
            </w:r>
          </w:p>
        </w:tc>
        <w:tc>
          <w:tcPr>
            <w:tcW w:w="2166" w:type="dxa"/>
            <w:tcBorders>
              <w:top w:val="nil"/>
              <w:left w:val="nil"/>
              <w:bottom w:val="nil"/>
              <w:right w:val="nil"/>
            </w:tcBorders>
          </w:tcPr>
          <w:p w:rsidR="00C47ED3" w:rsidRDefault="00C47ED3" w:rsidP="00C47ED3">
            <w:pPr>
              <w:widowControl w:val="0"/>
              <w:autoSpaceDE w:val="0"/>
              <w:autoSpaceDN w:val="0"/>
              <w:adjustRightInd w:val="0"/>
            </w:pPr>
            <w:r>
              <w:t>145.0</w:t>
            </w:r>
          </w:p>
        </w:tc>
      </w:tr>
    </w:tbl>
    <w:p w:rsidR="00C47ED3" w:rsidRDefault="00C47ED3" w:rsidP="00C47ED3">
      <w:pPr>
        <w:widowControl w:val="0"/>
        <w:autoSpaceDE w:val="0"/>
        <w:autoSpaceDN w:val="0"/>
        <w:adjustRightInd w:val="0"/>
        <w:ind w:left="2880" w:hanging="720"/>
      </w:pPr>
      <w:r>
        <w:t xml:space="preserve"> </w:t>
      </w:r>
    </w:p>
    <w:p w:rsidR="00C47ED3" w:rsidRDefault="00C47ED3" w:rsidP="00C47ED3">
      <w:pPr>
        <w:widowControl w:val="0"/>
        <w:autoSpaceDE w:val="0"/>
        <w:autoSpaceDN w:val="0"/>
        <w:adjustRightInd w:val="0"/>
        <w:ind w:left="2880" w:hanging="720"/>
      </w:pPr>
      <w:r>
        <w:t>B)</w:t>
      </w:r>
      <w:r>
        <w:tab/>
        <w:t xml:space="preserve">The fixed charge shall be calculated using the following formula: </w:t>
      </w:r>
    </w:p>
    <w:p w:rsidR="00C47ED3" w:rsidRDefault="00C47ED3" w:rsidP="00C47ED3">
      <w:pPr>
        <w:widowControl w:val="0"/>
        <w:autoSpaceDE w:val="0"/>
        <w:autoSpaceDN w:val="0"/>
        <w:adjustRightInd w:val="0"/>
        <w:ind w:left="2880" w:hanging="720"/>
      </w:pPr>
    </w:p>
    <w:tbl>
      <w:tblPr>
        <w:tblW w:w="0" w:type="auto"/>
        <w:tblInd w:w="4155" w:type="dxa"/>
        <w:tblLook w:val="0000" w:firstRow="0" w:lastRow="0" w:firstColumn="0" w:lastColumn="0" w:noHBand="0" w:noVBand="0"/>
      </w:tblPr>
      <w:tblGrid>
        <w:gridCol w:w="510"/>
        <w:gridCol w:w="366"/>
        <w:gridCol w:w="1674"/>
      </w:tblGrid>
      <w:tr w:rsidR="005932DB">
        <w:tblPrEx>
          <w:tblCellMar>
            <w:top w:w="0" w:type="dxa"/>
            <w:bottom w:w="0" w:type="dxa"/>
          </w:tblCellMar>
        </w:tblPrEx>
        <w:tc>
          <w:tcPr>
            <w:tcW w:w="510" w:type="dxa"/>
            <w:vMerge w:val="restart"/>
            <w:vAlign w:val="center"/>
          </w:tcPr>
          <w:p w:rsidR="005932DB" w:rsidRDefault="005932DB" w:rsidP="00C47ED3">
            <w:pPr>
              <w:widowControl w:val="0"/>
              <w:autoSpaceDE w:val="0"/>
              <w:autoSpaceDN w:val="0"/>
              <w:adjustRightInd w:val="0"/>
            </w:pPr>
            <w:r>
              <w:t>FC</w:t>
            </w:r>
          </w:p>
        </w:tc>
        <w:tc>
          <w:tcPr>
            <w:tcW w:w="366" w:type="dxa"/>
            <w:vMerge w:val="restart"/>
            <w:vAlign w:val="center"/>
          </w:tcPr>
          <w:p w:rsidR="005932DB" w:rsidRDefault="005932DB" w:rsidP="00C47ED3">
            <w:pPr>
              <w:widowControl w:val="0"/>
              <w:autoSpaceDE w:val="0"/>
              <w:autoSpaceDN w:val="0"/>
              <w:adjustRightInd w:val="0"/>
            </w:pPr>
            <w:r>
              <w:t>=</w:t>
            </w:r>
          </w:p>
        </w:tc>
        <w:tc>
          <w:tcPr>
            <w:tcW w:w="1674" w:type="dxa"/>
            <w:tcBorders>
              <w:bottom w:val="single" w:sz="4" w:space="0" w:color="auto"/>
            </w:tcBorders>
          </w:tcPr>
          <w:p w:rsidR="005932DB" w:rsidRPr="005932DB" w:rsidRDefault="005932DB" w:rsidP="00340E39">
            <w:pPr>
              <w:widowControl w:val="0"/>
              <w:autoSpaceDE w:val="0"/>
              <w:autoSpaceDN w:val="0"/>
              <w:adjustRightInd w:val="0"/>
              <w:ind w:left="-99"/>
              <w:jc w:val="center"/>
            </w:pPr>
            <w:r w:rsidRPr="005932DB">
              <w:t xml:space="preserve">FSC + </w:t>
            </w:r>
            <w:proofErr w:type="spellStart"/>
            <w:r w:rsidRPr="005932DB">
              <w:t>Rf</w:t>
            </w:r>
            <w:proofErr w:type="spellEnd"/>
            <w:r w:rsidRPr="005932DB">
              <w:t xml:space="preserve"> + Of</w:t>
            </w:r>
          </w:p>
        </w:tc>
      </w:tr>
      <w:tr w:rsidR="005932DB">
        <w:tblPrEx>
          <w:tblCellMar>
            <w:top w:w="0" w:type="dxa"/>
            <w:bottom w:w="0" w:type="dxa"/>
          </w:tblCellMar>
        </w:tblPrEx>
        <w:tc>
          <w:tcPr>
            <w:tcW w:w="510" w:type="dxa"/>
            <w:vMerge/>
          </w:tcPr>
          <w:p w:rsidR="005932DB" w:rsidRDefault="005932DB" w:rsidP="00C47ED3">
            <w:pPr>
              <w:widowControl w:val="0"/>
              <w:autoSpaceDE w:val="0"/>
              <w:autoSpaceDN w:val="0"/>
              <w:adjustRightInd w:val="0"/>
            </w:pPr>
          </w:p>
        </w:tc>
        <w:tc>
          <w:tcPr>
            <w:tcW w:w="366" w:type="dxa"/>
            <w:vMerge/>
            <w:vAlign w:val="center"/>
          </w:tcPr>
          <w:p w:rsidR="005932DB" w:rsidRDefault="005932DB" w:rsidP="00C47ED3">
            <w:pPr>
              <w:widowControl w:val="0"/>
              <w:autoSpaceDE w:val="0"/>
              <w:autoSpaceDN w:val="0"/>
              <w:adjustRightInd w:val="0"/>
            </w:pPr>
          </w:p>
        </w:tc>
        <w:tc>
          <w:tcPr>
            <w:tcW w:w="1674" w:type="dxa"/>
            <w:tcBorders>
              <w:top w:val="single" w:sz="4" w:space="0" w:color="auto"/>
            </w:tcBorders>
          </w:tcPr>
          <w:p w:rsidR="005932DB" w:rsidRDefault="005932DB" w:rsidP="00340E39">
            <w:pPr>
              <w:widowControl w:val="0"/>
              <w:autoSpaceDE w:val="0"/>
              <w:autoSpaceDN w:val="0"/>
              <w:adjustRightInd w:val="0"/>
              <w:ind w:left="-99"/>
              <w:jc w:val="center"/>
            </w:pPr>
            <w:r>
              <w:t>EBU</w:t>
            </w:r>
          </w:p>
        </w:tc>
      </w:tr>
    </w:tbl>
    <w:p w:rsidR="005932DB" w:rsidRDefault="005932DB" w:rsidP="00C47ED3">
      <w:pPr>
        <w:widowControl w:val="0"/>
        <w:autoSpaceDE w:val="0"/>
        <w:autoSpaceDN w:val="0"/>
        <w:adjustRightInd w:val="0"/>
        <w:ind w:left="2880" w:hanging="720"/>
      </w:pPr>
    </w:p>
    <w:p w:rsidR="00C47ED3" w:rsidRDefault="00C47ED3" w:rsidP="005932DB">
      <w:pPr>
        <w:widowControl w:val="0"/>
        <w:autoSpaceDE w:val="0"/>
        <w:autoSpaceDN w:val="0"/>
        <w:adjustRightInd w:val="0"/>
        <w:ind w:left="2880"/>
      </w:pPr>
      <w:r>
        <w:t xml:space="preserve">Where: </w:t>
      </w:r>
    </w:p>
    <w:p w:rsidR="00C47ED3" w:rsidRDefault="00C47ED3" w:rsidP="00C47ED3">
      <w:pPr>
        <w:widowControl w:val="0"/>
        <w:autoSpaceDE w:val="0"/>
        <w:autoSpaceDN w:val="0"/>
        <w:adjustRightInd w:val="0"/>
        <w:ind w:left="2880" w:hanging="720"/>
      </w:pPr>
    </w:p>
    <w:tbl>
      <w:tblPr>
        <w:tblW w:w="0" w:type="auto"/>
        <w:tblInd w:w="3585" w:type="dxa"/>
        <w:tblLook w:val="0000" w:firstRow="0" w:lastRow="0" w:firstColumn="0" w:lastColumn="0" w:noHBand="0" w:noVBand="0"/>
      </w:tblPr>
      <w:tblGrid>
        <w:gridCol w:w="696"/>
        <w:gridCol w:w="269"/>
        <w:gridCol w:w="5026"/>
      </w:tblGrid>
      <w:tr w:rsidR="005932DB">
        <w:tblPrEx>
          <w:tblCellMar>
            <w:top w:w="0" w:type="dxa"/>
            <w:bottom w:w="0" w:type="dxa"/>
          </w:tblCellMar>
        </w:tblPrEx>
        <w:tc>
          <w:tcPr>
            <w:tcW w:w="696" w:type="dxa"/>
          </w:tcPr>
          <w:p w:rsidR="005932DB" w:rsidRDefault="005932DB" w:rsidP="00C47ED3">
            <w:pPr>
              <w:widowControl w:val="0"/>
              <w:autoSpaceDE w:val="0"/>
              <w:autoSpaceDN w:val="0"/>
              <w:adjustRightInd w:val="0"/>
            </w:pPr>
            <w:r>
              <w:t>FC</w:t>
            </w:r>
          </w:p>
        </w:tc>
        <w:tc>
          <w:tcPr>
            <w:tcW w:w="237" w:type="dxa"/>
          </w:tcPr>
          <w:p w:rsidR="005932DB" w:rsidRDefault="005932DB" w:rsidP="005932DB">
            <w:pPr>
              <w:widowControl w:val="0"/>
              <w:autoSpaceDE w:val="0"/>
              <w:autoSpaceDN w:val="0"/>
              <w:adjustRightInd w:val="0"/>
              <w:ind w:left="-141" w:right="-83"/>
            </w:pPr>
            <w:r>
              <w:t>=</w:t>
            </w:r>
          </w:p>
        </w:tc>
        <w:tc>
          <w:tcPr>
            <w:tcW w:w="5058" w:type="dxa"/>
          </w:tcPr>
          <w:p w:rsidR="005932DB" w:rsidRDefault="005932DB" w:rsidP="00C47ED3">
            <w:pPr>
              <w:widowControl w:val="0"/>
              <w:autoSpaceDE w:val="0"/>
              <w:autoSpaceDN w:val="0"/>
              <w:adjustRightInd w:val="0"/>
            </w:pPr>
            <w:r>
              <w:t>Monthly fixed charge per equivalent billing unit to be billed to customers during the base period.</w:t>
            </w:r>
          </w:p>
        </w:tc>
      </w:tr>
      <w:tr w:rsidR="005932DB">
        <w:tblPrEx>
          <w:tblCellMar>
            <w:top w:w="0" w:type="dxa"/>
            <w:bottom w:w="0" w:type="dxa"/>
          </w:tblCellMar>
        </w:tblPrEx>
        <w:tc>
          <w:tcPr>
            <w:tcW w:w="696" w:type="dxa"/>
          </w:tcPr>
          <w:p w:rsidR="005932DB" w:rsidRDefault="005932DB" w:rsidP="00C47ED3">
            <w:pPr>
              <w:widowControl w:val="0"/>
              <w:autoSpaceDE w:val="0"/>
              <w:autoSpaceDN w:val="0"/>
              <w:adjustRightInd w:val="0"/>
            </w:pPr>
            <w:r>
              <w:t>FSC</w:t>
            </w:r>
          </w:p>
        </w:tc>
        <w:tc>
          <w:tcPr>
            <w:tcW w:w="237" w:type="dxa"/>
          </w:tcPr>
          <w:p w:rsidR="005932DB" w:rsidRDefault="005932DB" w:rsidP="005932DB">
            <w:pPr>
              <w:widowControl w:val="0"/>
              <w:autoSpaceDE w:val="0"/>
              <w:autoSpaceDN w:val="0"/>
              <w:adjustRightInd w:val="0"/>
              <w:ind w:left="-141" w:right="-83"/>
            </w:pPr>
            <w:r>
              <w:t>=</w:t>
            </w:r>
          </w:p>
        </w:tc>
        <w:tc>
          <w:tcPr>
            <w:tcW w:w="5058" w:type="dxa"/>
          </w:tcPr>
          <w:p w:rsidR="005932DB" w:rsidRDefault="005932DB" w:rsidP="00C47ED3">
            <w:pPr>
              <w:widowControl w:val="0"/>
              <w:autoSpaceDE w:val="0"/>
              <w:autoSpaceDN w:val="0"/>
              <w:adjustRightInd w:val="0"/>
            </w:pPr>
            <w:r>
              <w:t>Estimated fixed charge from the supplier during the base period.</w:t>
            </w:r>
          </w:p>
        </w:tc>
      </w:tr>
      <w:tr w:rsidR="005932DB">
        <w:tblPrEx>
          <w:tblCellMar>
            <w:top w:w="0" w:type="dxa"/>
            <w:bottom w:w="0" w:type="dxa"/>
          </w:tblCellMar>
        </w:tblPrEx>
        <w:tc>
          <w:tcPr>
            <w:tcW w:w="696" w:type="dxa"/>
          </w:tcPr>
          <w:p w:rsidR="005932DB" w:rsidRDefault="005932DB" w:rsidP="00C47ED3">
            <w:pPr>
              <w:widowControl w:val="0"/>
              <w:autoSpaceDE w:val="0"/>
              <w:autoSpaceDN w:val="0"/>
              <w:adjustRightInd w:val="0"/>
            </w:pPr>
            <w:proofErr w:type="spellStart"/>
            <w:r>
              <w:t>Rf</w:t>
            </w:r>
            <w:proofErr w:type="spellEnd"/>
          </w:p>
        </w:tc>
        <w:tc>
          <w:tcPr>
            <w:tcW w:w="237" w:type="dxa"/>
          </w:tcPr>
          <w:p w:rsidR="005932DB" w:rsidRDefault="005932DB" w:rsidP="005932DB">
            <w:pPr>
              <w:widowControl w:val="0"/>
              <w:autoSpaceDE w:val="0"/>
              <w:autoSpaceDN w:val="0"/>
              <w:adjustRightInd w:val="0"/>
              <w:ind w:left="-141" w:right="-83"/>
            </w:pPr>
            <w:r>
              <w:t>=</w:t>
            </w:r>
          </w:p>
        </w:tc>
        <w:tc>
          <w:tcPr>
            <w:tcW w:w="5058" w:type="dxa"/>
          </w:tcPr>
          <w:p w:rsidR="005932DB" w:rsidRDefault="005932DB" w:rsidP="00C47ED3">
            <w:pPr>
              <w:widowControl w:val="0"/>
              <w:autoSpaceDE w:val="0"/>
              <w:autoSpaceDN w:val="0"/>
              <w:adjustRightInd w:val="0"/>
            </w:pPr>
            <w:r>
              <w:t>Utility-determined reconciliation component for the fixed charge.</w:t>
            </w:r>
          </w:p>
        </w:tc>
      </w:tr>
      <w:tr w:rsidR="005932DB">
        <w:tblPrEx>
          <w:tblCellMar>
            <w:top w:w="0" w:type="dxa"/>
            <w:bottom w:w="0" w:type="dxa"/>
          </w:tblCellMar>
        </w:tblPrEx>
        <w:tc>
          <w:tcPr>
            <w:tcW w:w="696" w:type="dxa"/>
          </w:tcPr>
          <w:p w:rsidR="005932DB" w:rsidRDefault="005932DB" w:rsidP="00C47ED3">
            <w:pPr>
              <w:widowControl w:val="0"/>
              <w:autoSpaceDE w:val="0"/>
              <w:autoSpaceDN w:val="0"/>
              <w:adjustRightInd w:val="0"/>
            </w:pPr>
            <w:r>
              <w:t>Of</w:t>
            </w:r>
          </w:p>
        </w:tc>
        <w:tc>
          <w:tcPr>
            <w:tcW w:w="237" w:type="dxa"/>
          </w:tcPr>
          <w:p w:rsidR="005932DB" w:rsidRDefault="005932DB" w:rsidP="005932DB">
            <w:pPr>
              <w:widowControl w:val="0"/>
              <w:autoSpaceDE w:val="0"/>
              <w:autoSpaceDN w:val="0"/>
              <w:adjustRightInd w:val="0"/>
              <w:ind w:left="-141" w:right="-83"/>
            </w:pPr>
            <w:r>
              <w:t>=</w:t>
            </w:r>
          </w:p>
        </w:tc>
        <w:tc>
          <w:tcPr>
            <w:tcW w:w="5058" w:type="dxa"/>
          </w:tcPr>
          <w:p w:rsidR="005932DB" w:rsidRDefault="005932DB" w:rsidP="00C47ED3">
            <w:pPr>
              <w:widowControl w:val="0"/>
              <w:autoSpaceDE w:val="0"/>
              <w:autoSpaceDN w:val="0"/>
              <w:adjustRightInd w:val="0"/>
            </w:pPr>
            <w:r>
              <w:t>Commission-ordered adjustment component for the fixed charge.</w:t>
            </w:r>
          </w:p>
        </w:tc>
      </w:tr>
      <w:tr w:rsidR="005932DB">
        <w:tblPrEx>
          <w:tblCellMar>
            <w:top w:w="0" w:type="dxa"/>
            <w:bottom w:w="0" w:type="dxa"/>
          </w:tblCellMar>
        </w:tblPrEx>
        <w:tc>
          <w:tcPr>
            <w:tcW w:w="696" w:type="dxa"/>
          </w:tcPr>
          <w:p w:rsidR="005932DB" w:rsidRDefault="005932DB" w:rsidP="00C47ED3">
            <w:pPr>
              <w:widowControl w:val="0"/>
              <w:autoSpaceDE w:val="0"/>
              <w:autoSpaceDN w:val="0"/>
              <w:adjustRightInd w:val="0"/>
            </w:pPr>
            <w:r>
              <w:t>EBU</w:t>
            </w:r>
          </w:p>
        </w:tc>
        <w:tc>
          <w:tcPr>
            <w:tcW w:w="237" w:type="dxa"/>
          </w:tcPr>
          <w:p w:rsidR="005932DB" w:rsidRDefault="005932DB" w:rsidP="005932DB">
            <w:pPr>
              <w:widowControl w:val="0"/>
              <w:autoSpaceDE w:val="0"/>
              <w:autoSpaceDN w:val="0"/>
              <w:adjustRightInd w:val="0"/>
              <w:ind w:left="-141" w:right="-83"/>
            </w:pPr>
            <w:r>
              <w:t>=</w:t>
            </w:r>
          </w:p>
        </w:tc>
        <w:tc>
          <w:tcPr>
            <w:tcW w:w="5058" w:type="dxa"/>
          </w:tcPr>
          <w:p w:rsidR="005932DB" w:rsidRDefault="005932DB" w:rsidP="00C47ED3">
            <w:pPr>
              <w:widowControl w:val="0"/>
              <w:autoSpaceDE w:val="0"/>
              <w:autoSpaceDN w:val="0"/>
              <w:adjustRightInd w:val="0"/>
            </w:pPr>
            <w:r>
              <w:t>Estimated equivalent billing units for the base period.</w:t>
            </w:r>
          </w:p>
        </w:tc>
      </w:tr>
    </w:tbl>
    <w:p w:rsidR="00C47ED3" w:rsidRDefault="00C47ED3" w:rsidP="00C47ED3">
      <w:pPr>
        <w:widowControl w:val="0"/>
        <w:autoSpaceDE w:val="0"/>
        <w:autoSpaceDN w:val="0"/>
        <w:adjustRightInd w:val="0"/>
        <w:ind w:left="2880" w:hanging="720"/>
      </w:pPr>
    </w:p>
    <w:p w:rsidR="00C47ED3" w:rsidRDefault="00C47ED3" w:rsidP="00C47ED3">
      <w:pPr>
        <w:widowControl w:val="0"/>
        <w:autoSpaceDE w:val="0"/>
        <w:autoSpaceDN w:val="0"/>
        <w:adjustRightInd w:val="0"/>
        <w:ind w:left="2160" w:hanging="720"/>
      </w:pPr>
      <w:r>
        <w:t>2)</w:t>
      </w:r>
      <w:r>
        <w:tab/>
        <w:t xml:space="preserve">The variable charge shall recover costs that vary by the quantity of water purchased plus the reconciliation component and the adjustment component and shall be charged to all customer classes based on the quantity of water used by each customer, regardless of meter size. The variable charge shall be calculated using the following formula: </w:t>
      </w:r>
    </w:p>
    <w:p w:rsidR="005932DB" w:rsidRDefault="005932DB" w:rsidP="00C47ED3">
      <w:pPr>
        <w:widowControl w:val="0"/>
        <w:autoSpaceDE w:val="0"/>
        <w:autoSpaceDN w:val="0"/>
        <w:adjustRightInd w:val="0"/>
        <w:ind w:left="2160" w:hanging="720"/>
      </w:pPr>
    </w:p>
    <w:tbl>
      <w:tblPr>
        <w:tblW w:w="0" w:type="auto"/>
        <w:tblInd w:w="4155" w:type="dxa"/>
        <w:tblLook w:val="0000" w:firstRow="0" w:lastRow="0" w:firstColumn="0" w:lastColumn="0" w:noHBand="0" w:noVBand="0"/>
      </w:tblPr>
      <w:tblGrid>
        <w:gridCol w:w="550"/>
        <w:gridCol w:w="366"/>
        <w:gridCol w:w="1674"/>
      </w:tblGrid>
      <w:tr w:rsidR="005932DB" w:rsidRPr="005932DB">
        <w:tblPrEx>
          <w:tblCellMar>
            <w:top w:w="0" w:type="dxa"/>
            <w:bottom w:w="0" w:type="dxa"/>
          </w:tblCellMar>
        </w:tblPrEx>
        <w:tc>
          <w:tcPr>
            <w:tcW w:w="510" w:type="dxa"/>
            <w:vMerge w:val="restart"/>
            <w:vAlign w:val="center"/>
          </w:tcPr>
          <w:p w:rsidR="005932DB" w:rsidRDefault="005932DB" w:rsidP="00FF02E1">
            <w:pPr>
              <w:widowControl w:val="0"/>
              <w:autoSpaceDE w:val="0"/>
              <w:autoSpaceDN w:val="0"/>
              <w:adjustRightInd w:val="0"/>
            </w:pPr>
            <w:r>
              <w:t>VC</w:t>
            </w:r>
          </w:p>
        </w:tc>
        <w:tc>
          <w:tcPr>
            <w:tcW w:w="366" w:type="dxa"/>
            <w:vMerge w:val="restart"/>
            <w:vAlign w:val="center"/>
          </w:tcPr>
          <w:p w:rsidR="005932DB" w:rsidRDefault="005932DB" w:rsidP="00FF02E1">
            <w:pPr>
              <w:widowControl w:val="0"/>
              <w:autoSpaceDE w:val="0"/>
              <w:autoSpaceDN w:val="0"/>
              <w:adjustRightInd w:val="0"/>
            </w:pPr>
            <w:r>
              <w:t>=</w:t>
            </w:r>
          </w:p>
        </w:tc>
        <w:tc>
          <w:tcPr>
            <w:tcW w:w="1674" w:type="dxa"/>
            <w:tcBorders>
              <w:bottom w:val="single" w:sz="4" w:space="0" w:color="auto"/>
            </w:tcBorders>
          </w:tcPr>
          <w:p w:rsidR="005932DB" w:rsidRPr="005932DB" w:rsidRDefault="005932DB" w:rsidP="00340E39">
            <w:pPr>
              <w:widowControl w:val="0"/>
              <w:autoSpaceDE w:val="0"/>
              <w:autoSpaceDN w:val="0"/>
              <w:adjustRightInd w:val="0"/>
              <w:ind w:left="-99"/>
              <w:jc w:val="center"/>
            </w:pPr>
            <w:r>
              <w:t>V</w:t>
            </w:r>
            <w:r w:rsidRPr="005932DB">
              <w:t xml:space="preserve">SC + </w:t>
            </w:r>
            <w:proofErr w:type="spellStart"/>
            <w:r w:rsidRPr="005932DB">
              <w:t>R</w:t>
            </w:r>
            <w:r>
              <w:t>v</w:t>
            </w:r>
            <w:proofErr w:type="spellEnd"/>
            <w:r w:rsidRPr="005932DB">
              <w:t xml:space="preserve">+ </w:t>
            </w:r>
            <w:proofErr w:type="spellStart"/>
            <w:r w:rsidRPr="005932DB">
              <w:t>O</w:t>
            </w:r>
            <w:r>
              <w:t>v</w:t>
            </w:r>
            <w:proofErr w:type="spellEnd"/>
          </w:p>
        </w:tc>
      </w:tr>
      <w:tr w:rsidR="005932DB">
        <w:tblPrEx>
          <w:tblCellMar>
            <w:top w:w="0" w:type="dxa"/>
            <w:bottom w:w="0" w:type="dxa"/>
          </w:tblCellMar>
        </w:tblPrEx>
        <w:tc>
          <w:tcPr>
            <w:tcW w:w="510" w:type="dxa"/>
            <w:vMerge/>
          </w:tcPr>
          <w:p w:rsidR="005932DB" w:rsidRDefault="005932DB" w:rsidP="00FF02E1">
            <w:pPr>
              <w:widowControl w:val="0"/>
              <w:autoSpaceDE w:val="0"/>
              <w:autoSpaceDN w:val="0"/>
              <w:adjustRightInd w:val="0"/>
            </w:pPr>
          </w:p>
        </w:tc>
        <w:tc>
          <w:tcPr>
            <w:tcW w:w="366" w:type="dxa"/>
            <w:vMerge/>
            <w:vAlign w:val="center"/>
          </w:tcPr>
          <w:p w:rsidR="005932DB" w:rsidRDefault="005932DB" w:rsidP="00FF02E1">
            <w:pPr>
              <w:widowControl w:val="0"/>
              <w:autoSpaceDE w:val="0"/>
              <w:autoSpaceDN w:val="0"/>
              <w:adjustRightInd w:val="0"/>
            </w:pPr>
          </w:p>
        </w:tc>
        <w:tc>
          <w:tcPr>
            <w:tcW w:w="1674" w:type="dxa"/>
            <w:tcBorders>
              <w:top w:val="single" w:sz="4" w:space="0" w:color="auto"/>
            </w:tcBorders>
          </w:tcPr>
          <w:p w:rsidR="005932DB" w:rsidRDefault="005932DB" w:rsidP="00340E39">
            <w:pPr>
              <w:widowControl w:val="0"/>
              <w:autoSpaceDE w:val="0"/>
              <w:autoSpaceDN w:val="0"/>
              <w:adjustRightInd w:val="0"/>
              <w:ind w:left="-99"/>
              <w:jc w:val="center"/>
            </w:pPr>
            <w:r>
              <w:t>VBU</w:t>
            </w:r>
          </w:p>
        </w:tc>
      </w:tr>
    </w:tbl>
    <w:p w:rsidR="00C47ED3" w:rsidRDefault="00C47ED3" w:rsidP="00C47ED3">
      <w:pPr>
        <w:widowControl w:val="0"/>
        <w:autoSpaceDE w:val="0"/>
        <w:autoSpaceDN w:val="0"/>
        <w:adjustRightInd w:val="0"/>
        <w:ind w:left="2160" w:hanging="720"/>
      </w:pPr>
    </w:p>
    <w:p w:rsidR="00C47ED3" w:rsidRDefault="00C47ED3" w:rsidP="005932DB">
      <w:pPr>
        <w:widowControl w:val="0"/>
        <w:autoSpaceDE w:val="0"/>
        <w:autoSpaceDN w:val="0"/>
        <w:adjustRightInd w:val="0"/>
        <w:ind w:left="2160"/>
      </w:pPr>
      <w:r>
        <w:t xml:space="preserve">Where: </w:t>
      </w:r>
    </w:p>
    <w:p w:rsidR="00C47ED3" w:rsidRDefault="00C47ED3" w:rsidP="00C47ED3">
      <w:pPr>
        <w:widowControl w:val="0"/>
        <w:autoSpaceDE w:val="0"/>
        <w:autoSpaceDN w:val="0"/>
        <w:adjustRightInd w:val="0"/>
        <w:ind w:left="2160" w:hanging="720"/>
      </w:pPr>
    </w:p>
    <w:tbl>
      <w:tblPr>
        <w:tblW w:w="0" w:type="auto"/>
        <w:tblInd w:w="2901" w:type="dxa"/>
        <w:tblLook w:val="0000" w:firstRow="0" w:lastRow="0" w:firstColumn="0" w:lastColumn="0" w:noHBand="0" w:noVBand="0"/>
      </w:tblPr>
      <w:tblGrid>
        <w:gridCol w:w="741"/>
        <w:gridCol w:w="269"/>
        <w:gridCol w:w="5665"/>
      </w:tblGrid>
      <w:tr w:rsidR="005932DB">
        <w:tblPrEx>
          <w:tblCellMar>
            <w:top w:w="0" w:type="dxa"/>
            <w:bottom w:w="0" w:type="dxa"/>
          </w:tblCellMar>
        </w:tblPrEx>
        <w:tc>
          <w:tcPr>
            <w:tcW w:w="741" w:type="dxa"/>
          </w:tcPr>
          <w:p w:rsidR="005932DB" w:rsidRDefault="005932DB" w:rsidP="00FF02E1">
            <w:pPr>
              <w:widowControl w:val="0"/>
              <w:autoSpaceDE w:val="0"/>
              <w:autoSpaceDN w:val="0"/>
              <w:adjustRightInd w:val="0"/>
            </w:pPr>
            <w:r>
              <w:t>VC</w:t>
            </w:r>
          </w:p>
        </w:tc>
        <w:tc>
          <w:tcPr>
            <w:tcW w:w="236" w:type="dxa"/>
          </w:tcPr>
          <w:p w:rsidR="005932DB" w:rsidRDefault="005932DB" w:rsidP="00FF02E1">
            <w:pPr>
              <w:widowControl w:val="0"/>
              <w:autoSpaceDE w:val="0"/>
              <w:autoSpaceDN w:val="0"/>
              <w:adjustRightInd w:val="0"/>
              <w:ind w:left="-141" w:right="-83"/>
            </w:pPr>
            <w:r>
              <w:t>=</w:t>
            </w:r>
          </w:p>
        </w:tc>
        <w:tc>
          <w:tcPr>
            <w:tcW w:w="5698" w:type="dxa"/>
          </w:tcPr>
          <w:p w:rsidR="005932DB" w:rsidRDefault="005932DB" w:rsidP="00FF02E1">
            <w:pPr>
              <w:widowControl w:val="0"/>
              <w:autoSpaceDE w:val="0"/>
              <w:autoSpaceDN w:val="0"/>
              <w:adjustRightInd w:val="0"/>
            </w:pPr>
            <w:r>
              <w:t>Variable charge per variable billing unit to be billed to customers during the base period.</w:t>
            </w:r>
          </w:p>
        </w:tc>
      </w:tr>
      <w:tr w:rsidR="005932DB">
        <w:tblPrEx>
          <w:tblCellMar>
            <w:top w:w="0" w:type="dxa"/>
            <w:bottom w:w="0" w:type="dxa"/>
          </w:tblCellMar>
        </w:tblPrEx>
        <w:tc>
          <w:tcPr>
            <w:tcW w:w="741" w:type="dxa"/>
          </w:tcPr>
          <w:p w:rsidR="005932DB" w:rsidRDefault="005932DB" w:rsidP="00FF02E1">
            <w:pPr>
              <w:widowControl w:val="0"/>
              <w:autoSpaceDE w:val="0"/>
              <w:autoSpaceDN w:val="0"/>
              <w:adjustRightInd w:val="0"/>
            </w:pPr>
            <w:r>
              <w:t>VSC</w:t>
            </w:r>
          </w:p>
        </w:tc>
        <w:tc>
          <w:tcPr>
            <w:tcW w:w="236" w:type="dxa"/>
          </w:tcPr>
          <w:p w:rsidR="005932DB" w:rsidRDefault="005932DB" w:rsidP="00FF02E1">
            <w:pPr>
              <w:widowControl w:val="0"/>
              <w:autoSpaceDE w:val="0"/>
              <w:autoSpaceDN w:val="0"/>
              <w:adjustRightInd w:val="0"/>
              <w:ind w:left="-141" w:right="-83"/>
            </w:pPr>
            <w:r>
              <w:t>=</w:t>
            </w:r>
          </w:p>
        </w:tc>
        <w:tc>
          <w:tcPr>
            <w:tcW w:w="5698" w:type="dxa"/>
          </w:tcPr>
          <w:p w:rsidR="005932DB" w:rsidRDefault="005932DB" w:rsidP="00FF02E1">
            <w:pPr>
              <w:widowControl w:val="0"/>
              <w:autoSpaceDE w:val="0"/>
              <w:autoSpaceDN w:val="0"/>
              <w:adjustRightInd w:val="0"/>
            </w:pPr>
            <w:r>
              <w:t>Estimated variable charge from the supplier during the base period.</w:t>
            </w:r>
          </w:p>
        </w:tc>
      </w:tr>
      <w:tr w:rsidR="005932DB">
        <w:tblPrEx>
          <w:tblCellMar>
            <w:top w:w="0" w:type="dxa"/>
            <w:bottom w:w="0" w:type="dxa"/>
          </w:tblCellMar>
        </w:tblPrEx>
        <w:tc>
          <w:tcPr>
            <w:tcW w:w="741" w:type="dxa"/>
          </w:tcPr>
          <w:p w:rsidR="005932DB" w:rsidRDefault="005932DB" w:rsidP="00FF02E1">
            <w:pPr>
              <w:widowControl w:val="0"/>
              <w:autoSpaceDE w:val="0"/>
              <w:autoSpaceDN w:val="0"/>
              <w:adjustRightInd w:val="0"/>
            </w:pPr>
            <w:proofErr w:type="spellStart"/>
            <w:r>
              <w:t>Rv</w:t>
            </w:r>
            <w:proofErr w:type="spellEnd"/>
          </w:p>
        </w:tc>
        <w:tc>
          <w:tcPr>
            <w:tcW w:w="236" w:type="dxa"/>
          </w:tcPr>
          <w:p w:rsidR="005932DB" w:rsidRDefault="005932DB" w:rsidP="00FF02E1">
            <w:pPr>
              <w:widowControl w:val="0"/>
              <w:autoSpaceDE w:val="0"/>
              <w:autoSpaceDN w:val="0"/>
              <w:adjustRightInd w:val="0"/>
              <w:ind w:left="-141" w:right="-83"/>
            </w:pPr>
            <w:r>
              <w:t>=</w:t>
            </w:r>
          </w:p>
        </w:tc>
        <w:tc>
          <w:tcPr>
            <w:tcW w:w="5698" w:type="dxa"/>
          </w:tcPr>
          <w:p w:rsidR="005932DB" w:rsidRDefault="005932DB" w:rsidP="00FF02E1">
            <w:pPr>
              <w:widowControl w:val="0"/>
              <w:autoSpaceDE w:val="0"/>
              <w:autoSpaceDN w:val="0"/>
              <w:adjustRightInd w:val="0"/>
            </w:pPr>
            <w:r>
              <w:t>Utility-determined reconciliation component for the variable charge.</w:t>
            </w:r>
          </w:p>
        </w:tc>
      </w:tr>
      <w:tr w:rsidR="005932DB">
        <w:tblPrEx>
          <w:tblCellMar>
            <w:top w:w="0" w:type="dxa"/>
            <w:bottom w:w="0" w:type="dxa"/>
          </w:tblCellMar>
        </w:tblPrEx>
        <w:tc>
          <w:tcPr>
            <w:tcW w:w="741" w:type="dxa"/>
          </w:tcPr>
          <w:p w:rsidR="005932DB" w:rsidRDefault="005932DB" w:rsidP="00FF02E1">
            <w:pPr>
              <w:widowControl w:val="0"/>
              <w:autoSpaceDE w:val="0"/>
              <w:autoSpaceDN w:val="0"/>
              <w:adjustRightInd w:val="0"/>
            </w:pPr>
            <w:proofErr w:type="spellStart"/>
            <w:r>
              <w:t>Ov</w:t>
            </w:r>
            <w:proofErr w:type="spellEnd"/>
          </w:p>
        </w:tc>
        <w:tc>
          <w:tcPr>
            <w:tcW w:w="236" w:type="dxa"/>
          </w:tcPr>
          <w:p w:rsidR="005932DB" w:rsidRDefault="005932DB" w:rsidP="00FF02E1">
            <w:pPr>
              <w:widowControl w:val="0"/>
              <w:autoSpaceDE w:val="0"/>
              <w:autoSpaceDN w:val="0"/>
              <w:adjustRightInd w:val="0"/>
              <w:ind w:left="-141" w:right="-83"/>
            </w:pPr>
            <w:r>
              <w:t>=</w:t>
            </w:r>
          </w:p>
        </w:tc>
        <w:tc>
          <w:tcPr>
            <w:tcW w:w="5698" w:type="dxa"/>
          </w:tcPr>
          <w:p w:rsidR="005932DB" w:rsidRDefault="005932DB" w:rsidP="00FF02E1">
            <w:pPr>
              <w:widowControl w:val="0"/>
              <w:autoSpaceDE w:val="0"/>
              <w:autoSpaceDN w:val="0"/>
              <w:adjustRightInd w:val="0"/>
            </w:pPr>
            <w:r>
              <w:t>Commission-ordered adjustment component for the variable charge.</w:t>
            </w:r>
          </w:p>
        </w:tc>
      </w:tr>
      <w:tr w:rsidR="005932DB">
        <w:tblPrEx>
          <w:tblCellMar>
            <w:top w:w="0" w:type="dxa"/>
            <w:bottom w:w="0" w:type="dxa"/>
          </w:tblCellMar>
        </w:tblPrEx>
        <w:tc>
          <w:tcPr>
            <w:tcW w:w="741" w:type="dxa"/>
          </w:tcPr>
          <w:p w:rsidR="005932DB" w:rsidRDefault="005932DB" w:rsidP="00FF02E1">
            <w:pPr>
              <w:widowControl w:val="0"/>
              <w:autoSpaceDE w:val="0"/>
              <w:autoSpaceDN w:val="0"/>
              <w:adjustRightInd w:val="0"/>
            </w:pPr>
            <w:r>
              <w:t>VBU</w:t>
            </w:r>
          </w:p>
        </w:tc>
        <w:tc>
          <w:tcPr>
            <w:tcW w:w="236" w:type="dxa"/>
          </w:tcPr>
          <w:p w:rsidR="005932DB" w:rsidRDefault="005932DB" w:rsidP="00FF02E1">
            <w:pPr>
              <w:widowControl w:val="0"/>
              <w:autoSpaceDE w:val="0"/>
              <w:autoSpaceDN w:val="0"/>
              <w:adjustRightInd w:val="0"/>
              <w:ind w:left="-141" w:right="-83"/>
            </w:pPr>
            <w:r>
              <w:t>=</w:t>
            </w:r>
          </w:p>
        </w:tc>
        <w:tc>
          <w:tcPr>
            <w:tcW w:w="5698" w:type="dxa"/>
          </w:tcPr>
          <w:p w:rsidR="005932DB" w:rsidRDefault="005932DB" w:rsidP="00FF02E1">
            <w:pPr>
              <w:widowControl w:val="0"/>
              <w:autoSpaceDE w:val="0"/>
              <w:autoSpaceDN w:val="0"/>
              <w:adjustRightInd w:val="0"/>
            </w:pPr>
            <w:r>
              <w:t>Variable billing units for water to be billed to customers during the base period expressed in 1,000 gallon or 100 cubic feet increments.</w:t>
            </w:r>
          </w:p>
        </w:tc>
      </w:tr>
    </w:tbl>
    <w:p w:rsidR="00C47ED3" w:rsidRDefault="00C47ED3" w:rsidP="00C47ED3">
      <w:pPr>
        <w:widowControl w:val="0"/>
        <w:autoSpaceDE w:val="0"/>
        <w:autoSpaceDN w:val="0"/>
        <w:adjustRightInd w:val="0"/>
        <w:ind w:left="2160" w:hanging="720"/>
      </w:pPr>
    </w:p>
    <w:p w:rsidR="00C47ED3" w:rsidRDefault="00C47ED3" w:rsidP="00C47ED3">
      <w:pPr>
        <w:widowControl w:val="0"/>
        <w:autoSpaceDE w:val="0"/>
        <w:autoSpaceDN w:val="0"/>
        <w:adjustRightInd w:val="0"/>
        <w:ind w:left="1440" w:hanging="720"/>
      </w:pPr>
      <w:r>
        <w:t>b)</w:t>
      </w:r>
      <w:r>
        <w:tab/>
        <w:t xml:space="preserve">For the recovery of purchased sewage treatment costs, if the utility's cost for purchased sewage treatment does not vary based on the strength of waste treated, the sewage treatment surcharge shall consist of a monthly charge. </w:t>
      </w:r>
    </w:p>
    <w:p w:rsidR="006D45AF" w:rsidRDefault="006D45AF" w:rsidP="00C47ED3">
      <w:pPr>
        <w:widowControl w:val="0"/>
        <w:autoSpaceDE w:val="0"/>
        <w:autoSpaceDN w:val="0"/>
        <w:adjustRightInd w:val="0"/>
        <w:ind w:left="2160" w:hanging="720"/>
      </w:pPr>
    </w:p>
    <w:p w:rsidR="00C47ED3" w:rsidRDefault="00C47ED3" w:rsidP="00C47ED3">
      <w:pPr>
        <w:widowControl w:val="0"/>
        <w:autoSpaceDE w:val="0"/>
        <w:autoSpaceDN w:val="0"/>
        <w:adjustRightInd w:val="0"/>
        <w:ind w:left="2160" w:hanging="720"/>
      </w:pPr>
      <w:r>
        <w:t>1)</w:t>
      </w:r>
      <w:r>
        <w:tab/>
        <w:t xml:space="preserve">If all customers are residential, multi-unit residential, or small commercial customers, divide the total expected cost plus the reconciliation component and the adjustment component by the estimated monthly average number of customers for the base period and divide that amount by the number of months in the base period to obtain the monthly charge. For the purposes of subsection (b)(1), each multi-unit residential customer shall be counted as 85% of a residential customer. The charge for purchased sewage treatment will be calculated using the following formula: </w:t>
      </w:r>
    </w:p>
    <w:p w:rsidR="00C47ED3" w:rsidRDefault="00C47ED3" w:rsidP="00C47ED3">
      <w:pPr>
        <w:widowControl w:val="0"/>
        <w:autoSpaceDE w:val="0"/>
        <w:autoSpaceDN w:val="0"/>
        <w:adjustRightInd w:val="0"/>
        <w:ind w:left="2160" w:hanging="720"/>
      </w:pPr>
    </w:p>
    <w:tbl>
      <w:tblPr>
        <w:tblW w:w="0" w:type="auto"/>
        <w:tblInd w:w="4155" w:type="dxa"/>
        <w:tblLook w:val="0000" w:firstRow="0" w:lastRow="0" w:firstColumn="0" w:lastColumn="0" w:noHBand="0" w:noVBand="0"/>
      </w:tblPr>
      <w:tblGrid>
        <w:gridCol w:w="697"/>
        <w:gridCol w:w="366"/>
        <w:gridCol w:w="1460"/>
      </w:tblGrid>
      <w:tr w:rsidR="005932DB" w:rsidRPr="005932DB">
        <w:tblPrEx>
          <w:tblCellMar>
            <w:top w:w="0" w:type="dxa"/>
            <w:bottom w:w="0" w:type="dxa"/>
          </w:tblCellMar>
        </w:tblPrEx>
        <w:tc>
          <w:tcPr>
            <w:tcW w:w="697" w:type="dxa"/>
            <w:vMerge w:val="restart"/>
            <w:vAlign w:val="center"/>
          </w:tcPr>
          <w:p w:rsidR="005932DB" w:rsidRDefault="005932DB" w:rsidP="00FF02E1">
            <w:pPr>
              <w:widowControl w:val="0"/>
              <w:autoSpaceDE w:val="0"/>
              <w:autoSpaceDN w:val="0"/>
              <w:adjustRightInd w:val="0"/>
            </w:pPr>
            <w:proofErr w:type="spellStart"/>
            <w:r>
              <w:t>SCm</w:t>
            </w:r>
            <w:proofErr w:type="spellEnd"/>
          </w:p>
        </w:tc>
        <w:tc>
          <w:tcPr>
            <w:tcW w:w="366" w:type="dxa"/>
            <w:vMerge w:val="restart"/>
            <w:vAlign w:val="center"/>
          </w:tcPr>
          <w:p w:rsidR="005932DB" w:rsidRDefault="005932DB" w:rsidP="00FF02E1">
            <w:pPr>
              <w:widowControl w:val="0"/>
              <w:autoSpaceDE w:val="0"/>
              <w:autoSpaceDN w:val="0"/>
              <w:adjustRightInd w:val="0"/>
            </w:pPr>
            <w:r>
              <w:t>=</w:t>
            </w:r>
          </w:p>
        </w:tc>
        <w:tc>
          <w:tcPr>
            <w:tcW w:w="1460" w:type="dxa"/>
            <w:tcBorders>
              <w:bottom w:val="single" w:sz="4" w:space="0" w:color="auto"/>
            </w:tcBorders>
          </w:tcPr>
          <w:p w:rsidR="005932DB" w:rsidRPr="005932DB" w:rsidRDefault="005932DB" w:rsidP="00340E39">
            <w:pPr>
              <w:widowControl w:val="0"/>
              <w:autoSpaceDE w:val="0"/>
              <w:autoSpaceDN w:val="0"/>
              <w:adjustRightInd w:val="0"/>
              <w:ind w:left="-99"/>
              <w:jc w:val="center"/>
            </w:pPr>
            <w:r>
              <w:t>PST</w:t>
            </w:r>
            <w:r w:rsidRPr="005932DB">
              <w:t xml:space="preserve"> + R+ O</w:t>
            </w:r>
          </w:p>
        </w:tc>
      </w:tr>
      <w:tr w:rsidR="005932DB">
        <w:tblPrEx>
          <w:tblCellMar>
            <w:top w:w="0" w:type="dxa"/>
            <w:bottom w:w="0" w:type="dxa"/>
          </w:tblCellMar>
        </w:tblPrEx>
        <w:tc>
          <w:tcPr>
            <w:tcW w:w="697" w:type="dxa"/>
            <w:vMerge/>
          </w:tcPr>
          <w:p w:rsidR="005932DB" w:rsidRDefault="005932DB" w:rsidP="00FF02E1">
            <w:pPr>
              <w:widowControl w:val="0"/>
              <w:autoSpaceDE w:val="0"/>
              <w:autoSpaceDN w:val="0"/>
              <w:adjustRightInd w:val="0"/>
            </w:pPr>
          </w:p>
        </w:tc>
        <w:tc>
          <w:tcPr>
            <w:tcW w:w="366" w:type="dxa"/>
            <w:vMerge/>
            <w:vAlign w:val="center"/>
          </w:tcPr>
          <w:p w:rsidR="005932DB" w:rsidRDefault="005932DB" w:rsidP="00FF02E1">
            <w:pPr>
              <w:widowControl w:val="0"/>
              <w:autoSpaceDE w:val="0"/>
              <w:autoSpaceDN w:val="0"/>
              <w:adjustRightInd w:val="0"/>
            </w:pPr>
          </w:p>
        </w:tc>
        <w:tc>
          <w:tcPr>
            <w:tcW w:w="1460" w:type="dxa"/>
            <w:tcBorders>
              <w:top w:val="single" w:sz="4" w:space="0" w:color="auto"/>
            </w:tcBorders>
          </w:tcPr>
          <w:p w:rsidR="005932DB" w:rsidRDefault="005932DB" w:rsidP="00340E39">
            <w:pPr>
              <w:widowControl w:val="0"/>
              <w:autoSpaceDE w:val="0"/>
              <w:autoSpaceDN w:val="0"/>
              <w:adjustRightInd w:val="0"/>
              <w:ind w:left="-99"/>
              <w:jc w:val="center"/>
            </w:pPr>
            <w:r>
              <w:t>NC x M</w:t>
            </w:r>
          </w:p>
        </w:tc>
      </w:tr>
    </w:tbl>
    <w:p w:rsidR="00C47ED3" w:rsidRDefault="00C47ED3" w:rsidP="00C47ED3">
      <w:pPr>
        <w:widowControl w:val="0"/>
        <w:autoSpaceDE w:val="0"/>
        <w:autoSpaceDN w:val="0"/>
        <w:adjustRightInd w:val="0"/>
        <w:ind w:left="3600" w:hanging="720"/>
      </w:pPr>
    </w:p>
    <w:p w:rsidR="00C47ED3" w:rsidRDefault="00C47ED3" w:rsidP="005932DB">
      <w:pPr>
        <w:widowControl w:val="0"/>
        <w:autoSpaceDE w:val="0"/>
        <w:autoSpaceDN w:val="0"/>
        <w:adjustRightInd w:val="0"/>
        <w:ind w:left="2160"/>
      </w:pPr>
      <w:r>
        <w:t xml:space="preserve">Where: </w:t>
      </w:r>
    </w:p>
    <w:p w:rsidR="00C47ED3" w:rsidRDefault="00C47ED3" w:rsidP="00C47ED3">
      <w:pPr>
        <w:widowControl w:val="0"/>
        <w:autoSpaceDE w:val="0"/>
        <w:autoSpaceDN w:val="0"/>
        <w:adjustRightInd w:val="0"/>
        <w:ind w:left="2160" w:hanging="720"/>
      </w:pPr>
    </w:p>
    <w:tbl>
      <w:tblPr>
        <w:tblW w:w="0" w:type="auto"/>
        <w:tblInd w:w="2901" w:type="dxa"/>
        <w:tblLook w:val="0000" w:firstRow="0" w:lastRow="0" w:firstColumn="0" w:lastColumn="0" w:noHBand="0" w:noVBand="0"/>
      </w:tblPr>
      <w:tblGrid>
        <w:gridCol w:w="741"/>
        <w:gridCol w:w="269"/>
        <w:gridCol w:w="5665"/>
      </w:tblGrid>
      <w:tr w:rsidR="005932DB">
        <w:tblPrEx>
          <w:tblCellMar>
            <w:top w:w="0" w:type="dxa"/>
            <w:bottom w:w="0" w:type="dxa"/>
          </w:tblCellMar>
        </w:tblPrEx>
        <w:tc>
          <w:tcPr>
            <w:tcW w:w="741" w:type="dxa"/>
          </w:tcPr>
          <w:p w:rsidR="005932DB" w:rsidRDefault="00340E39" w:rsidP="00FF02E1">
            <w:pPr>
              <w:widowControl w:val="0"/>
              <w:autoSpaceDE w:val="0"/>
              <w:autoSpaceDN w:val="0"/>
              <w:adjustRightInd w:val="0"/>
            </w:pPr>
            <w:proofErr w:type="spellStart"/>
            <w:r>
              <w:t>SCm</w:t>
            </w:r>
            <w:proofErr w:type="spellEnd"/>
          </w:p>
        </w:tc>
        <w:tc>
          <w:tcPr>
            <w:tcW w:w="236" w:type="dxa"/>
          </w:tcPr>
          <w:p w:rsidR="005932DB" w:rsidRDefault="005932DB" w:rsidP="00FF02E1">
            <w:pPr>
              <w:widowControl w:val="0"/>
              <w:autoSpaceDE w:val="0"/>
              <w:autoSpaceDN w:val="0"/>
              <w:adjustRightInd w:val="0"/>
              <w:ind w:left="-141" w:right="-83"/>
            </w:pPr>
            <w:r>
              <w:t>=</w:t>
            </w:r>
          </w:p>
        </w:tc>
        <w:tc>
          <w:tcPr>
            <w:tcW w:w="5698" w:type="dxa"/>
          </w:tcPr>
          <w:p w:rsidR="005932DB" w:rsidRDefault="00340E39" w:rsidP="00FF02E1">
            <w:pPr>
              <w:widowControl w:val="0"/>
              <w:autoSpaceDE w:val="0"/>
              <w:autoSpaceDN w:val="0"/>
              <w:adjustRightInd w:val="0"/>
            </w:pPr>
            <w:r>
              <w:t>Monthly</w:t>
            </w:r>
            <w:r w:rsidR="005932DB">
              <w:t xml:space="preserve"> charge per </w:t>
            </w:r>
            <w:r>
              <w:t xml:space="preserve">residential customer or small commercial customer for purchased sewage treatment to </w:t>
            </w:r>
            <w:r w:rsidR="005932DB">
              <w:t>be billed during the base period.</w:t>
            </w:r>
            <w:r>
              <w:t xml:space="preserve"> (The monthly charge for each multi-unit residential customer shall equal </w:t>
            </w:r>
            <w:proofErr w:type="spellStart"/>
            <w:r>
              <w:t>SCm</w:t>
            </w:r>
            <w:proofErr w:type="spellEnd"/>
            <w:r>
              <w:t xml:space="preserve"> x .85.)</w:t>
            </w:r>
          </w:p>
        </w:tc>
      </w:tr>
      <w:tr w:rsidR="005932DB">
        <w:tblPrEx>
          <w:tblCellMar>
            <w:top w:w="0" w:type="dxa"/>
            <w:bottom w:w="0" w:type="dxa"/>
          </w:tblCellMar>
        </w:tblPrEx>
        <w:tc>
          <w:tcPr>
            <w:tcW w:w="741" w:type="dxa"/>
          </w:tcPr>
          <w:p w:rsidR="005932DB" w:rsidRDefault="00340E39" w:rsidP="00FF02E1">
            <w:pPr>
              <w:widowControl w:val="0"/>
              <w:autoSpaceDE w:val="0"/>
              <w:autoSpaceDN w:val="0"/>
              <w:adjustRightInd w:val="0"/>
            </w:pPr>
            <w:r>
              <w:t>PST</w:t>
            </w:r>
          </w:p>
        </w:tc>
        <w:tc>
          <w:tcPr>
            <w:tcW w:w="236" w:type="dxa"/>
          </w:tcPr>
          <w:p w:rsidR="005932DB" w:rsidRDefault="005932DB" w:rsidP="00FF02E1">
            <w:pPr>
              <w:widowControl w:val="0"/>
              <w:autoSpaceDE w:val="0"/>
              <w:autoSpaceDN w:val="0"/>
              <w:adjustRightInd w:val="0"/>
              <w:ind w:left="-141" w:right="-83"/>
            </w:pPr>
            <w:r>
              <w:t>=</w:t>
            </w:r>
          </w:p>
        </w:tc>
        <w:tc>
          <w:tcPr>
            <w:tcW w:w="5698" w:type="dxa"/>
          </w:tcPr>
          <w:p w:rsidR="005932DB" w:rsidRDefault="005932DB" w:rsidP="00FF02E1">
            <w:pPr>
              <w:widowControl w:val="0"/>
              <w:autoSpaceDE w:val="0"/>
              <w:autoSpaceDN w:val="0"/>
              <w:adjustRightInd w:val="0"/>
            </w:pPr>
            <w:r>
              <w:t xml:space="preserve">Estimated </w:t>
            </w:r>
            <w:r w:rsidR="00340E39">
              <w:t xml:space="preserve">cost of purchased sewage treatment charges </w:t>
            </w:r>
            <w:r>
              <w:t xml:space="preserve">from the supplier </w:t>
            </w:r>
            <w:r w:rsidR="00340E39">
              <w:t>for</w:t>
            </w:r>
            <w:r>
              <w:t xml:space="preserve"> the base period.</w:t>
            </w:r>
          </w:p>
        </w:tc>
      </w:tr>
      <w:tr w:rsidR="005932DB">
        <w:tblPrEx>
          <w:tblCellMar>
            <w:top w:w="0" w:type="dxa"/>
            <w:bottom w:w="0" w:type="dxa"/>
          </w:tblCellMar>
        </w:tblPrEx>
        <w:tc>
          <w:tcPr>
            <w:tcW w:w="741" w:type="dxa"/>
          </w:tcPr>
          <w:p w:rsidR="005932DB" w:rsidRDefault="005932DB" w:rsidP="00FF02E1">
            <w:pPr>
              <w:widowControl w:val="0"/>
              <w:autoSpaceDE w:val="0"/>
              <w:autoSpaceDN w:val="0"/>
              <w:adjustRightInd w:val="0"/>
            </w:pPr>
            <w:r>
              <w:t>R</w:t>
            </w:r>
          </w:p>
        </w:tc>
        <w:tc>
          <w:tcPr>
            <w:tcW w:w="236" w:type="dxa"/>
          </w:tcPr>
          <w:p w:rsidR="005932DB" w:rsidRDefault="005932DB" w:rsidP="00FF02E1">
            <w:pPr>
              <w:widowControl w:val="0"/>
              <w:autoSpaceDE w:val="0"/>
              <w:autoSpaceDN w:val="0"/>
              <w:adjustRightInd w:val="0"/>
              <w:ind w:left="-141" w:right="-83"/>
            </w:pPr>
            <w:r>
              <w:t>=</w:t>
            </w:r>
          </w:p>
        </w:tc>
        <w:tc>
          <w:tcPr>
            <w:tcW w:w="5698" w:type="dxa"/>
          </w:tcPr>
          <w:p w:rsidR="005932DB" w:rsidRDefault="005932DB" w:rsidP="00FF02E1">
            <w:pPr>
              <w:widowControl w:val="0"/>
              <w:autoSpaceDE w:val="0"/>
              <w:autoSpaceDN w:val="0"/>
              <w:adjustRightInd w:val="0"/>
            </w:pPr>
            <w:r>
              <w:t>Utility-determined reconciliation componen</w:t>
            </w:r>
            <w:r w:rsidR="00340E39">
              <w:t>t.</w:t>
            </w:r>
          </w:p>
        </w:tc>
      </w:tr>
      <w:tr w:rsidR="005932DB">
        <w:tblPrEx>
          <w:tblCellMar>
            <w:top w:w="0" w:type="dxa"/>
            <w:bottom w:w="0" w:type="dxa"/>
          </w:tblCellMar>
        </w:tblPrEx>
        <w:tc>
          <w:tcPr>
            <w:tcW w:w="741" w:type="dxa"/>
          </w:tcPr>
          <w:p w:rsidR="005932DB" w:rsidRDefault="005932DB" w:rsidP="00FF02E1">
            <w:pPr>
              <w:widowControl w:val="0"/>
              <w:autoSpaceDE w:val="0"/>
              <w:autoSpaceDN w:val="0"/>
              <w:adjustRightInd w:val="0"/>
            </w:pPr>
            <w:r>
              <w:t>O</w:t>
            </w:r>
          </w:p>
        </w:tc>
        <w:tc>
          <w:tcPr>
            <w:tcW w:w="236" w:type="dxa"/>
          </w:tcPr>
          <w:p w:rsidR="005932DB" w:rsidRDefault="005932DB" w:rsidP="00FF02E1">
            <w:pPr>
              <w:widowControl w:val="0"/>
              <w:autoSpaceDE w:val="0"/>
              <w:autoSpaceDN w:val="0"/>
              <w:adjustRightInd w:val="0"/>
              <w:ind w:left="-141" w:right="-83"/>
            </w:pPr>
            <w:r>
              <w:t>=</w:t>
            </w:r>
          </w:p>
        </w:tc>
        <w:tc>
          <w:tcPr>
            <w:tcW w:w="5698" w:type="dxa"/>
          </w:tcPr>
          <w:p w:rsidR="005932DB" w:rsidRDefault="005932DB" w:rsidP="00FF02E1">
            <w:pPr>
              <w:widowControl w:val="0"/>
              <w:autoSpaceDE w:val="0"/>
              <w:autoSpaceDN w:val="0"/>
              <w:adjustRightInd w:val="0"/>
            </w:pPr>
            <w:r>
              <w:t>Commission-ordered adjustment component.</w:t>
            </w:r>
          </w:p>
        </w:tc>
      </w:tr>
      <w:tr w:rsidR="005932DB">
        <w:tblPrEx>
          <w:tblCellMar>
            <w:top w:w="0" w:type="dxa"/>
            <w:bottom w:w="0" w:type="dxa"/>
          </w:tblCellMar>
        </w:tblPrEx>
        <w:tc>
          <w:tcPr>
            <w:tcW w:w="741" w:type="dxa"/>
          </w:tcPr>
          <w:p w:rsidR="005932DB" w:rsidRDefault="00340E39" w:rsidP="00FF02E1">
            <w:pPr>
              <w:widowControl w:val="0"/>
              <w:autoSpaceDE w:val="0"/>
              <w:autoSpaceDN w:val="0"/>
              <w:adjustRightInd w:val="0"/>
            </w:pPr>
            <w:r>
              <w:t>NC</w:t>
            </w:r>
          </w:p>
        </w:tc>
        <w:tc>
          <w:tcPr>
            <w:tcW w:w="236" w:type="dxa"/>
          </w:tcPr>
          <w:p w:rsidR="005932DB" w:rsidRDefault="005932DB" w:rsidP="00FF02E1">
            <w:pPr>
              <w:widowControl w:val="0"/>
              <w:autoSpaceDE w:val="0"/>
              <w:autoSpaceDN w:val="0"/>
              <w:adjustRightInd w:val="0"/>
              <w:ind w:left="-141" w:right="-83"/>
            </w:pPr>
            <w:r>
              <w:t>=</w:t>
            </w:r>
          </w:p>
        </w:tc>
        <w:tc>
          <w:tcPr>
            <w:tcW w:w="5698" w:type="dxa"/>
          </w:tcPr>
          <w:p w:rsidR="005932DB" w:rsidRDefault="00340E39" w:rsidP="00FF02E1">
            <w:pPr>
              <w:widowControl w:val="0"/>
              <w:autoSpaceDE w:val="0"/>
              <w:autoSpaceDN w:val="0"/>
              <w:adjustRightInd w:val="0"/>
            </w:pPr>
            <w:r>
              <w:t>Estimated monthly average number of customers for the base period (each multi-unit residential customer is counted as .85 of one residential customer).</w:t>
            </w:r>
          </w:p>
        </w:tc>
      </w:tr>
      <w:tr w:rsidR="00340E39">
        <w:tblPrEx>
          <w:tblCellMar>
            <w:top w:w="0" w:type="dxa"/>
            <w:bottom w:w="0" w:type="dxa"/>
          </w:tblCellMar>
        </w:tblPrEx>
        <w:tc>
          <w:tcPr>
            <w:tcW w:w="741" w:type="dxa"/>
          </w:tcPr>
          <w:p w:rsidR="00340E39" w:rsidRDefault="00340E39" w:rsidP="00FF02E1">
            <w:pPr>
              <w:widowControl w:val="0"/>
              <w:autoSpaceDE w:val="0"/>
              <w:autoSpaceDN w:val="0"/>
              <w:adjustRightInd w:val="0"/>
            </w:pPr>
            <w:r>
              <w:t>M</w:t>
            </w:r>
          </w:p>
        </w:tc>
        <w:tc>
          <w:tcPr>
            <w:tcW w:w="236" w:type="dxa"/>
          </w:tcPr>
          <w:p w:rsidR="00340E39" w:rsidRDefault="00340E39" w:rsidP="00FF02E1">
            <w:pPr>
              <w:widowControl w:val="0"/>
              <w:autoSpaceDE w:val="0"/>
              <w:autoSpaceDN w:val="0"/>
              <w:adjustRightInd w:val="0"/>
              <w:ind w:left="-141" w:right="-83"/>
            </w:pPr>
            <w:r>
              <w:t>=</w:t>
            </w:r>
          </w:p>
        </w:tc>
        <w:tc>
          <w:tcPr>
            <w:tcW w:w="5698" w:type="dxa"/>
          </w:tcPr>
          <w:p w:rsidR="00340E39" w:rsidRDefault="00340E39" w:rsidP="00FF02E1">
            <w:pPr>
              <w:widowControl w:val="0"/>
              <w:autoSpaceDE w:val="0"/>
              <w:autoSpaceDN w:val="0"/>
              <w:adjustRightInd w:val="0"/>
            </w:pPr>
            <w:r>
              <w:t>Number of months in the base period.</w:t>
            </w:r>
          </w:p>
        </w:tc>
      </w:tr>
    </w:tbl>
    <w:p w:rsidR="00C47ED3" w:rsidRDefault="00C47ED3" w:rsidP="00C47ED3">
      <w:pPr>
        <w:widowControl w:val="0"/>
        <w:autoSpaceDE w:val="0"/>
        <w:autoSpaceDN w:val="0"/>
        <w:adjustRightInd w:val="0"/>
        <w:ind w:left="2160" w:hanging="720"/>
      </w:pPr>
    </w:p>
    <w:p w:rsidR="00C47ED3" w:rsidRDefault="00C47ED3" w:rsidP="00C47ED3">
      <w:pPr>
        <w:widowControl w:val="0"/>
        <w:autoSpaceDE w:val="0"/>
        <w:autoSpaceDN w:val="0"/>
        <w:adjustRightInd w:val="0"/>
        <w:ind w:left="2160" w:hanging="720"/>
      </w:pPr>
      <w:r>
        <w:t>2)</w:t>
      </w:r>
      <w:r>
        <w:tab/>
        <w:t xml:space="preserve">If the system serves one or more large commercial customers, the sewage treatment surcharge shall be calculated in the following manner. </w:t>
      </w:r>
    </w:p>
    <w:p w:rsidR="006D45AF" w:rsidRDefault="006D45AF" w:rsidP="00C47ED3">
      <w:pPr>
        <w:widowControl w:val="0"/>
        <w:autoSpaceDE w:val="0"/>
        <w:autoSpaceDN w:val="0"/>
        <w:adjustRightInd w:val="0"/>
        <w:ind w:left="2880" w:hanging="720"/>
      </w:pPr>
    </w:p>
    <w:p w:rsidR="00C47ED3" w:rsidRDefault="00C47ED3" w:rsidP="00C47ED3">
      <w:pPr>
        <w:widowControl w:val="0"/>
        <w:autoSpaceDE w:val="0"/>
        <w:autoSpaceDN w:val="0"/>
        <w:adjustRightInd w:val="0"/>
        <w:ind w:left="2880" w:hanging="720"/>
      </w:pPr>
      <w:r>
        <w:t>A)</w:t>
      </w:r>
      <w:r>
        <w:tab/>
        <w:t xml:space="preserve">The sewage treatment surcharge for large commercial customers shall be computed by obtaining an average cost of sewage treatment per 1,000 gallons or per 100 cubic feet of water used by all customers. The large commercial customers shall have a minimum monthly bill equal to the residential monthly sewage treatment surcharge as determined under subsection (b)(2)(B). Any over-recovery of revenue resulting from the imposition of the minimum bill to large commercial customers shall result in a reduction of the cost of the large commercial rate so that the total revenue recovered equals the target revenue from large commercial customers. </w:t>
      </w:r>
    </w:p>
    <w:p w:rsidR="006D45AF" w:rsidRDefault="006D45AF" w:rsidP="00C47ED3">
      <w:pPr>
        <w:widowControl w:val="0"/>
        <w:autoSpaceDE w:val="0"/>
        <w:autoSpaceDN w:val="0"/>
        <w:adjustRightInd w:val="0"/>
        <w:ind w:left="2880" w:hanging="720"/>
      </w:pPr>
    </w:p>
    <w:p w:rsidR="00C47ED3" w:rsidRDefault="00C47ED3" w:rsidP="00C47ED3">
      <w:pPr>
        <w:widowControl w:val="0"/>
        <w:autoSpaceDE w:val="0"/>
        <w:autoSpaceDN w:val="0"/>
        <w:adjustRightInd w:val="0"/>
        <w:ind w:left="2880" w:hanging="720"/>
      </w:pPr>
      <w:r>
        <w:t>B)</w:t>
      </w:r>
      <w:r>
        <w:tab/>
        <w:t xml:space="preserve">The residential sewage treatment surcharge shall be a flat rate equal to the average cost per 1,000 gallons or per 100 cubic feet of water used multiplied by the total average monthly estimated water usage of the residential customer class divided by the number of residential customers. For purposes of subsection (b)(2), each multi-unit residential customer shall be counted as 85% of a residential customer. </w:t>
      </w:r>
    </w:p>
    <w:p w:rsidR="006D45AF" w:rsidRDefault="006D45AF" w:rsidP="00C47ED3">
      <w:pPr>
        <w:widowControl w:val="0"/>
        <w:autoSpaceDE w:val="0"/>
        <w:autoSpaceDN w:val="0"/>
        <w:adjustRightInd w:val="0"/>
        <w:ind w:left="2880" w:hanging="720"/>
      </w:pPr>
    </w:p>
    <w:p w:rsidR="00C47ED3" w:rsidRDefault="00C47ED3" w:rsidP="00C47ED3">
      <w:pPr>
        <w:widowControl w:val="0"/>
        <w:autoSpaceDE w:val="0"/>
        <w:autoSpaceDN w:val="0"/>
        <w:adjustRightInd w:val="0"/>
        <w:ind w:left="2880" w:hanging="720"/>
      </w:pPr>
      <w:r>
        <w:t>C)</w:t>
      </w:r>
      <w:r>
        <w:tab/>
        <w:t xml:space="preserve">The multi-unit residential sewage treatment surcharge shall be equal to the residential sewage treatment surcharge multiplied by .85. </w:t>
      </w:r>
    </w:p>
    <w:p w:rsidR="006D45AF" w:rsidRDefault="006D45AF" w:rsidP="00C47ED3">
      <w:pPr>
        <w:widowControl w:val="0"/>
        <w:autoSpaceDE w:val="0"/>
        <w:autoSpaceDN w:val="0"/>
        <w:adjustRightInd w:val="0"/>
        <w:ind w:left="2880" w:hanging="720"/>
      </w:pPr>
    </w:p>
    <w:p w:rsidR="00C47ED3" w:rsidRDefault="00C47ED3" w:rsidP="00C47ED3">
      <w:pPr>
        <w:widowControl w:val="0"/>
        <w:autoSpaceDE w:val="0"/>
        <w:autoSpaceDN w:val="0"/>
        <w:adjustRightInd w:val="0"/>
        <w:ind w:left="2880" w:hanging="720"/>
      </w:pPr>
      <w:r>
        <w:t>D)</w:t>
      </w:r>
      <w:r>
        <w:tab/>
        <w:t xml:space="preserve">The charges for purchased sewage treatment shall be calculated using the following formulae: </w:t>
      </w:r>
    </w:p>
    <w:p w:rsidR="00C47ED3" w:rsidRDefault="00C47ED3" w:rsidP="00C47ED3">
      <w:pPr>
        <w:widowControl w:val="0"/>
        <w:autoSpaceDE w:val="0"/>
        <w:autoSpaceDN w:val="0"/>
        <w:adjustRightInd w:val="0"/>
        <w:ind w:left="2880" w:hanging="720"/>
      </w:pPr>
    </w:p>
    <w:tbl>
      <w:tblPr>
        <w:tblW w:w="0" w:type="auto"/>
        <w:tblInd w:w="4155" w:type="dxa"/>
        <w:tblLook w:val="0000" w:firstRow="0" w:lastRow="0" w:firstColumn="0" w:lastColumn="0" w:noHBand="0" w:noVBand="0"/>
      </w:tblPr>
      <w:tblGrid>
        <w:gridCol w:w="750"/>
        <w:gridCol w:w="366"/>
        <w:gridCol w:w="1449"/>
      </w:tblGrid>
      <w:tr w:rsidR="00340E39" w:rsidRPr="005932DB">
        <w:tblPrEx>
          <w:tblCellMar>
            <w:top w:w="0" w:type="dxa"/>
            <w:bottom w:w="0" w:type="dxa"/>
          </w:tblCellMar>
        </w:tblPrEx>
        <w:tc>
          <w:tcPr>
            <w:tcW w:w="750" w:type="dxa"/>
            <w:vMerge w:val="restart"/>
            <w:vAlign w:val="center"/>
          </w:tcPr>
          <w:p w:rsidR="00340E39" w:rsidRDefault="00340E39" w:rsidP="00FF02E1">
            <w:pPr>
              <w:widowControl w:val="0"/>
              <w:autoSpaceDE w:val="0"/>
              <w:autoSpaceDN w:val="0"/>
              <w:adjustRightInd w:val="0"/>
            </w:pPr>
            <w:proofErr w:type="spellStart"/>
            <w:r>
              <w:t>SCbu</w:t>
            </w:r>
            <w:proofErr w:type="spellEnd"/>
          </w:p>
        </w:tc>
        <w:tc>
          <w:tcPr>
            <w:tcW w:w="366" w:type="dxa"/>
            <w:vMerge w:val="restart"/>
            <w:vAlign w:val="center"/>
          </w:tcPr>
          <w:p w:rsidR="00340E39" w:rsidRDefault="00340E39" w:rsidP="00FF02E1">
            <w:pPr>
              <w:widowControl w:val="0"/>
              <w:autoSpaceDE w:val="0"/>
              <w:autoSpaceDN w:val="0"/>
              <w:adjustRightInd w:val="0"/>
            </w:pPr>
            <w:r>
              <w:t>=</w:t>
            </w:r>
          </w:p>
        </w:tc>
        <w:tc>
          <w:tcPr>
            <w:tcW w:w="1449" w:type="dxa"/>
            <w:tcBorders>
              <w:bottom w:val="single" w:sz="4" w:space="0" w:color="auto"/>
            </w:tcBorders>
          </w:tcPr>
          <w:p w:rsidR="00340E39" w:rsidRPr="005932DB" w:rsidRDefault="00340E39" w:rsidP="00340E39">
            <w:pPr>
              <w:widowControl w:val="0"/>
              <w:autoSpaceDE w:val="0"/>
              <w:autoSpaceDN w:val="0"/>
              <w:adjustRightInd w:val="0"/>
              <w:ind w:left="-99"/>
              <w:jc w:val="center"/>
            </w:pPr>
            <w:r>
              <w:t>PST</w:t>
            </w:r>
            <w:r w:rsidRPr="005932DB">
              <w:t xml:space="preserve"> + R+ O</w:t>
            </w:r>
          </w:p>
        </w:tc>
      </w:tr>
      <w:tr w:rsidR="00340E39">
        <w:tblPrEx>
          <w:tblCellMar>
            <w:top w:w="0" w:type="dxa"/>
            <w:bottom w:w="0" w:type="dxa"/>
          </w:tblCellMar>
        </w:tblPrEx>
        <w:tc>
          <w:tcPr>
            <w:tcW w:w="750" w:type="dxa"/>
            <w:vMerge/>
          </w:tcPr>
          <w:p w:rsidR="00340E39" w:rsidRDefault="00340E39" w:rsidP="00FF02E1">
            <w:pPr>
              <w:widowControl w:val="0"/>
              <w:autoSpaceDE w:val="0"/>
              <w:autoSpaceDN w:val="0"/>
              <w:adjustRightInd w:val="0"/>
            </w:pPr>
          </w:p>
        </w:tc>
        <w:tc>
          <w:tcPr>
            <w:tcW w:w="366" w:type="dxa"/>
            <w:vMerge/>
            <w:vAlign w:val="center"/>
          </w:tcPr>
          <w:p w:rsidR="00340E39" w:rsidRDefault="00340E39" w:rsidP="00FF02E1">
            <w:pPr>
              <w:widowControl w:val="0"/>
              <w:autoSpaceDE w:val="0"/>
              <w:autoSpaceDN w:val="0"/>
              <w:adjustRightInd w:val="0"/>
            </w:pPr>
          </w:p>
        </w:tc>
        <w:tc>
          <w:tcPr>
            <w:tcW w:w="1449" w:type="dxa"/>
            <w:tcBorders>
              <w:top w:val="single" w:sz="4" w:space="0" w:color="auto"/>
            </w:tcBorders>
          </w:tcPr>
          <w:p w:rsidR="00340E39" w:rsidRDefault="00340E39" w:rsidP="00FF02E1">
            <w:pPr>
              <w:widowControl w:val="0"/>
              <w:autoSpaceDE w:val="0"/>
              <w:autoSpaceDN w:val="0"/>
              <w:adjustRightInd w:val="0"/>
              <w:ind w:left="-99"/>
              <w:jc w:val="center"/>
            </w:pPr>
            <w:r>
              <w:t>BU</w:t>
            </w:r>
          </w:p>
        </w:tc>
      </w:tr>
    </w:tbl>
    <w:p w:rsidR="00340E39" w:rsidRDefault="00340E39" w:rsidP="00C47ED3">
      <w:pPr>
        <w:widowControl w:val="0"/>
        <w:autoSpaceDE w:val="0"/>
        <w:autoSpaceDN w:val="0"/>
        <w:adjustRightInd w:val="0"/>
        <w:ind w:left="2880" w:hanging="720"/>
      </w:pPr>
    </w:p>
    <w:tbl>
      <w:tblPr>
        <w:tblW w:w="0" w:type="auto"/>
        <w:tblInd w:w="4155" w:type="dxa"/>
        <w:tblLook w:val="0000" w:firstRow="0" w:lastRow="0" w:firstColumn="0" w:lastColumn="0" w:noHBand="0" w:noVBand="0"/>
      </w:tblPr>
      <w:tblGrid>
        <w:gridCol w:w="1070"/>
        <w:gridCol w:w="366"/>
        <w:gridCol w:w="1674"/>
      </w:tblGrid>
      <w:tr w:rsidR="00340E39" w:rsidRPr="005932DB">
        <w:tblPrEx>
          <w:tblCellMar>
            <w:top w:w="0" w:type="dxa"/>
            <w:bottom w:w="0" w:type="dxa"/>
          </w:tblCellMar>
        </w:tblPrEx>
        <w:trPr>
          <w:trHeight w:val="288"/>
        </w:trPr>
        <w:tc>
          <w:tcPr>
            <w:tcW w:w="1070" w:type="dxa"/>
            <w:vAlign w:val="bottom"/>
          </w:tcPr>
          <w:p w:rsidR="00340E39" w:rsidRDefault="00340E39" w:rsidP="00FF02E1">
            <w:pPr>
              <w:widowControl w:val="0"/>
              <w:autoSpaceDE w:val="0"/>
              <w:autoSpaceDN w:val="0"/>
              <w:adjustRightInd w:val="0"/>
            </w:pPr>
            <w:proofErr w:type="spellStart"/>
            <w:r>
              <w:t>CRSCbu</w:t>
            </w:r>
            <w:proofErr w:type="spellEnd"/>
          </w:p>
        </w:tc>
        <w:tc>
          <w:tcPr>
            <w:tcW w:w="366" w:type="dxa"/>
            <w:vAlign w:val="bottom"/>
          </w:tcPr>
          <w:p w:rsidR="00340E39" w:rsidRDefault="00340E39" w:rsidP="00FF02E1">
            <w:pPr>
              <w:widowControl w:val="0"/>
              <w:autoSpaceDE w:val="0"/>
              <w:autoSpaceDN w:val="0"/>
              <w:adjustRightInd w:val="0"/>
            </w:pPr>
            <w:r>
              <w:t>=</w:t>
            </w:r>
          </w:p>
        </w:tc>
        <w:tc>
          <w:tcPr>
            <w:tcW w:w="1674" w:type="dxa"/>
            <w:vAlign w:val="bottom"/>
          </w:tcPr>
          <w:p w:rsidR="00340E39" w:rsidRPr="005932DB" w:rsidRDefault="00340E39" w:rsidP="00FF02E1">
            <w:pPr>
              <w:widowControl w:val="0"/>
              <w:autoSpaceDE w:val="0"/>
              <w:autoSpaceDN w:val="0"/>
              <w:adjustRightInd w:val="0"/>
              <w:ind w:left="-99"/>
            </w:pPr>
            <w:proofErr w:type="spellStart"/>
            <w:r>
              <w:t>SCbu</w:t>
            </w:r>
            <w:proofErr w:type="spellEnd"/>
            <w:r>
              <w:t xml:space="preserve"> - AMC</w:t>
            </w:r>
          </w:p>
        </w:tc>
      </w:tr>
    </w:tbl>
    <w:p w:rsidR="00C47ED3" w:rsidRDefault="00C47ED3" w:rsidP="00C47ED3">
      <w:pPr>
        <w:widowControl w:val="0"/>
        <w:autoSpaceDE w:val="0"/>
        <w:autoSpaceDN w:val="0"/>
        <w:adjustRightInd w:val="0"/>
        <w:ind w:left="3600" w:hanging="720"/>
      </w:pPr>
    </w:p>
    <w:tbl>
      <w:tblPr>
        <w:tblW w:w="0" w:type="auto"/>
        <w:tblInd w:w="4155" w:type="dxa"/>
        <w:tblLook w:val="0000" w:firstRow="0" w:lastRow="0" w:firstColumn="0" w:lastColumn="0" w:noHBand="0" w:noVBand="0"/>
      </w:tblPr>
      <w:tblGrid>
        <w:gridCol w:w="884"/>
        <w:gridCol w:w="366"/>
        <w:gridCol w:w="1657"/>
      </w:tblGrid>
      <w:tr w:rsidR="00340E39" w:rsidRPr="005932DB">
        <w:tblPrEx>
          <w:tblCellMar>
            <w:top w:w="0" w:type="dxa"/>
            <w:bottom w:w="0" w:type="dxa"/>
          </w:tblCellMar>
        </w:tblPrEx>
        <w:tc>
          <w:tcPr>
            <w:tcW w:w="884" w:type="dxa"/>
            <w:vMerge w:val="restart"/>
            <w:vAlign w:val="center"/>
          </w:tcPr>
          <w:p w:rsidR="00340E39" w:rsidRDefault="00340E39" w:rsidP="00FF02E1">
            <w:pPr>
              <w:widowControl w:val="0"/>
              <w:autoSpaceDE w:val="0"/>
              <w:autoSpaceDN w:val="0"/>
              <w:adjustRightInd w:val="0"/>
            </w:pPr>
            <w:r>
              <w:t>RMSC</w:t>
            </w:r>
          </w:p>
        </w:tc>
        <w:tc>
          <w:tcPr>
            <w:tcW w:w="366" w:type="dxa"/>
            <w:vMerge w:val="restart"/>
            <w:vAlign w:val="center"/>
          </w:tcPr>
          <w:p w:rsidR="00340E39" w:rsidRDefault="00340E39" w:rsidP="00FF02E1">
            <w:pPr>
              <w:widowControl w:val="0"/>
              <w:autoSpaceDE w:val="0"/>
              <w:autoSpaceDN w:val="0"/>
              <w:adjustRightInd w:val="0"/>
            </w:pPr>
            <w:r>
              <w:t>=</w:t>
            </w:r>
          </w:p>
        </w:tc>
        <w:tc>
          <w:tcPr>
            <w:tcW w:w="1657" w:type="dxa"/>
            <w:tcBorders>
              <w:bottom w:val="single" w:sz="4" w:space="0" w:color="auto"/>
            </w:tcBorders>
          </w:tcPr>
          <w:p w:rsidR="00340E39" w:rsidRPr="00340E39" w:rsidRDefault="00340E39" w:rsidP="00340E39">
            <w:pPr>
              <w:widowControl w:val="0"/>
              <w:autoSpaceDE w:val="0"/>
              <w:autoSpaceDN w:val="0"/>
              <w:adjustRightInd w:val="0"/>
              <w:ind w:left="-99"/>
              <w:jc w:val="center"/>
            </w:pPr>
            <w:proofErr w:type="spellStart"/>
            <w:r w:rsidRPr="00340E39">
              <w:t>SCbu</w:t>
            </w:r>
            <w:proofErr w:type="spellEnd"/>
            <w:r w:rsidRPr="00340E39">
              <w:t xml:space="preserve"> x RAMU</w:t>
            </w:r>
          </w:p>
        </w:tc>
      </w:tr>
      <w:tr w:rsidR="00340E39">
        <w:tblPrEx>
          <w:tblCellMar>
            <w:top w:w="0" w:type="dxa"/>
            <w:bottom w:w="0" w:type="dxa"/>
          </w:tblCellMar>
        </w:tblPrEx>
        <w:tc>
          <w:tcPr>
            <w:tcW w:w="884" w:type="dxa"/>
            <w:vMerge/>
          </w:tcPr>
          <w:p w:rsidR="00340E39" w:rsidRDefault="00340E39" w:rsidP="00FF02E1">
            <w:pPr>
              <w:widowControl w:val="0"/>
              <w:autoSpaceDE w:val="0"/>
              <w:autoSpaceDN w:val="0"/>
              <w:adjustRightInd w:val="0"/>
            </w:pPr>
          </w:p>
        </w:tc>
        <w:tc>
          <w:tcPr>
            <w:tcW w:w="366" w:type="dxa"/>
            <w:vMerge/>
            <w:vAlign w:val="center"/>
          </w:tcPr>
          <w:p w:rsidR="00340E39" w:rsidRDefault="00340E39" w:rsidP="00FF02E1">
            <w:pPr>
              <w:widowControl w:val="0"/>
              <w:autoSpaceDE w:val="0"/>
              <w:autoSpaceDN w:val="0"/>
              <w:adjustRightInd w:val="0"/>
            </w:pPr>
          </w:p>
        </w:tc>
        <w:tc>
          <w:tcPr>
            <w:tcW w:w="1657" w:type="dxa"/>
            <w:tcBorders>
              <w:top w:val="single" w:sz="4" w:space="0" w:color="auto"/>
            </w:tcBorders>
          </w:tcPr>
          <w:p w:rsidR="00340E39" w:rsidRDefault="00340E39" w:rsidP="00340E39">
            <w:pPr>
              <w:widowControl w:val="0"/>
              <w:autoSpaceDE w:val="0"/>
              <w:autoSpaceDN w:val="0"/>
              <w:adjustRightInd w:val="0"/>
              <w:ind w:left="-99"/>
              <w:jc w:val="center"/>
            </w:pPr>
            <w:proofErr w:type="spellStart"/>
            <w:r>
              <w:t>NCr</w:t>
            </w:r>
            <w:proofErr w:type="spellEnd"/>
          </w:p>
        </w:tc>
      </w:tr>
    </w:tbl>
    <w:p w:rsidR="00340E39" w:rsidRDefault="00340E39" w:rsidP="00C47ED3">
      <w:pPr>
        <w:widowControl w:val="0"/>
        <w:autoSpaceDE w:val="0"/>
        <w:autoSpaceDN w:val="0"/>
        <w:adjustRightInd w:val="0"/>
        <w:ind w:left="3600" w:hanging="720"/>
      </w:pPr>
    </w:p>
    <w:p w:rsidR="00C47ED3" w:rsidRDefault="00C47ED3" w:rsidP="00C47ED3">
      <w:pPr>
        <w:widowControl w:val="0"/>
        <w:autoSpaceDE w:val="0"/>
        <w:autoSpaceDN w:val="0"/>
        <w:adjustRightInd w:val="0"/>
        <w:ind w:left="2880" w:hanging="720"/>
      </w:pPr>
      <w:r>
        <w:t xml:space="preserve">Where: </w:t>
      </w:r>
    </w:p>
    <w:p w:rsidR="00C47ED3" w:rsidRDefault="00C47ED3" w:rsidP="00C47ED3">
      <w:pPr>
        <w:widowControl w:val="0"/>
        <w:autoSpaceDE w:val="0"/>
        <w:autoSpaceDN w:val="0"/>
        <w:adjustRightInd w:val="0"/>
        <w:ind w:left="2880" w:hanging="720"/>
      </w:pPr>
    </w:p>
    <w:tbl>
      <w:tblPr>
        <w:tblW w:w="0" w:type="auto"/>
        <w:tblInd w:w="2901" w:type="dxa"/>
        <w:tblLook w:val="0000" w:firstRow="0" w:lastRow="0" w:firstColumn="0" w:lastColumn="0" w:noHBand="0" w:noVBand="0"/>
      </w:tblPr>
      <w:tblGrid>
        <w:gridCol w:w="1070"/>
        <w:gridCol w:w="269"/>
        <w:gridCol w:w="5336"/>
      </w:tblGrid>
      <w:tr w:rsidR="00340E39">
        <w:tblPrEx>
          <w:tblCellMar>
            <w:top w:w="0" w:type="dxa"/>
            <w:bottom w:w="0" w:type="dxa"/>
          </w:tblCellMar>
        </w:tblPrEx>
        <w:tc>
          <w:tcPr>
            <w:tcW w:w="1070" w:type="dxa"/>
          </w:tcPr>
          <w:p w:rsidR="00340E39" w:rsidRDefault="00340E39" w:rsidP="00FF02E1">
            <w:pPr>
              <w:widowControl w:val="0"/>
              <w:autoSpaceDE w:val="0"/>
              <w:autoSpaceDN w:val="0"/>
              <w:adjustRightInd w:val="0"/>
            </w:pPr>
            <w:proofErr w:type="spellStart"/>
            <w:r>
              <w:t>SCbu</w:t>
            </w:r>
            <w:proofErr w:type="spellEnd"/>
          </w:p>
        </w:tc>
        <w:tc>
          <w:tcPr>
            <w:tcW w:w="236" w:type="dxa"/>
          </w:tcPr>
          <w:p w:rsidR="00340E39" w:rsidRDefault="00340E39" w:rsidP="00FF02E1">
            <w:pPr>
              <w:widowControl w:val="0"/>
              <w:autoSpaceDE w:val="0"/>
              <w:autoSpaceDN w:val="0"/>
              <w:adjustRightInd w:val="0"/>
              <w:ind w:left="-141" w:right="-83"/>
            </w:pPr>
            <w:r>
              <w:t>=</w:t>
            </w:r>
          </w:p>
        </w:tc>
        <w:tc>
          <w:tcPr>
            <w:tcW w:w="5369" w:type="dxa"/>
          </w:tcPr>
          <w:p w:rsidR="00340E39" w:rsidRDefault="00340E39" w:rsidP="00FF02E1">
            <w:pPr>
              <w:widowControl w:val="0"/>
              <w:autoSpaceDE w:val="0"/>
              <w:autoSpaceDN w:val="0"/>
              <w:adjustRightInd w:val="0"/>
            </w:pPr>
            <w:r>
              <w:t xml:space="preserve">Average charge for purchased sewage treatment per billing unit of water to be billed to residential and commercial customers during the base period. </w:t>
            </w:r>
          </w:p>
        </w:tc>
      </w:tr>
      <w:tr w:rsidR="00340E39">
        <w:tblPrEx>
          <w:tblCellMar>
            <w:top w:w="0" w:type="dxa"/>
            <w:bottom w:w="0" w:type="dxa"/>
          </w:tblCellMar>
        </w:tblPrEx>
        <w:tc>
          <w:tcPr>
            <w:tcW w:w="1070" w:type="dxa"/>
          </w:tcPr>
          <w:p w:rsidR="00340E39" w:rsidRDefault="00340E39" w:rsidP="00FF02E1">
            <w:pPr>
              <w:widowControl w:val="0"/>
              <w:autoSpaceDE w:val="0"/>
              <w:autoSpaceDN w:val="0"/>
              <w:adjustRightInd w:val="0"/>
            </w:pPr>
            <w:r>
              <w:t>PST</w:t>
            </w:r>
          </w:p>
        </w:tc>
        <w:tc>
          <w:tcPr>
            <w:tcW w:w="236" w:type="dxa"/>
          </w:tcPr>
          <w:p w:rsidR="00340E39" w:rsidRDefault="00340E39" w:rsidP="00FF02E1">
            <w:pPr>
              <w:widowControl w:val="0"/>
              <w:autoSpaceDE w:val="0"/>
              <w:autoSpaceDN w:val="0"/>
              <w:adjustRightInd w:val="0"/>
              <w:ind w:left="-141" w:right="-83"/>
            </w:pPr>
            <w:r>
              <w:t>=</w:t>
            </w:r>
          </w:p>
        </w:tc>
        <w:tc>
          <w:tcPr>
            <w:tcW w:w="5369" w:type="dxa"/>
          </w:tcPr>
          <w:p w:rsidR="00340E39" w:rsidRDefault="00340E39" w:rsidP="00FF02E1">
            <w:pPr>
              <w:widowControl w:val="0"/>
              <w:autoSpaceDE w:val="0"/>
              <w:autoSpaceDN w:val="0"/>
              <w:adjustRightInd w:val="0"/>
            </w:pPr>
            <w:r>
              <w:t>Estimated cost of purchased sewage treatment charges from the supplier for the base period.</w:t>
            </w:r>
          </w:p>
        </w:tc>
      </w:tr>
      <w:tr w:rsidR="00340E39">
        <w:tblPrEx>
          <w:tblCellMar>
            <w:top w:w="0" w:type="dxa"/>
            <w:bottom w:w="0" w:type="dxa"/>
          </w:tblCellMar>
        </w:tblPrEx>
        <w:tc>
          <w:tcPr>
            <w:tcW w:w="1070" w:type="dxa"/>
          </w:tcPr>
          <w:p w:rsidR="00340E39" w:rsidRDefault="00340E39" w:rsidP="00FF02E1">
            <w:pPr>
              <w:widowControl w:val="0"/>
              <w:autoSpaceDE w:val="0"/>
              <w:autoSpaceDN w:val="0"/>
              <w:adjustRightInd w:val="0"/>
            </w:pPr>
            <w:r>
              <w:t>R</w:t>
            </w:r>
          </w:p>
        </w:tc>
        <w:tc>
          <w:tcPr>
            <w:tcW w:w="236" w:type="dxa"/>
          </w:tcPr>
          <w:p w:rsidR="00340E39" w:rsidRDefault="00340E39" w:rsidP="00FF02E1">
            <w:pPr>
              <w:widowControl w:val="0"/>
              <w:autoSpaceDE w:val="0"/>
              <w:autoSpaceDN w:val="0"/>
              <w:adjustRightInd w:val="0"/>
              <w:ind w:left="-141" w:right="-83"/>
            </w:pPr>
            <w:r>
              <w:t>=</w:t>
            </w:r>
          </w:p>
        </w:tc>
        <w:tc>
          <w:tcPr>
            <w:tcW w:w="5369" w:type="dxa"/>
          </w:tcPr>
          <w:p w:rsidR="00340E39" w:rsidRDefault="00340E39" w:rsidP="00FF02E1">
            <w:pPr>
              <w:widowControl w:val="0"/>
              <w:autoSpaceDE w:val="0"/>
              <w:autoSpaceDN w:val="0"/>
              <w:adjustRightInd w:val="0"/>
            </w:pPr>
            <w:r>
              <w:t>Utility-determined reconciliation component.</w:t>
            </w:r>
          </w:p>
        </w:tc>
      </w:tr>
      <w:tr w:rsidR="00340E39">
        <w:tblPrEx>
          <w:tblCellMar>
            <w:top w:w="0" w:type="dxa"/>
            <w:bottom w:w="0" w:type="dxa"/>
          </w:tblCellMar>
        </w:tblPrEx>
        <w:tc>
          <w:tcPr>
            <w:tcW w:w="1070" w:type="dxa"/>
          </w:tcPr>
          <w:p w:rsidR="00340E39" w:rsidRDefault="00340E39" w:rsidP="00FF02E1">
            <w:pPr>
              <w:widowControl w:val="0"/>
              <w:autoSpaceDE w:val="0"/>
              <w:autoSpaceDN w:val="0"/>
              <w:adjustRightInd w:val="0"/>
            </w:pPr>
            <w:r>
              <w:t>O</w:t>
            </w:r>
          </w:p>
        </w:tc>
        <w:tc>
          <w:tcPr>
            <w:tcW w:w="236" w:type="dxa"/>
          </w:tcPr>
          <w:p w:rsidR="00340E39" w:rsidRDefault="00340E39" w:rsidP="00FF02E1">
            <w:pPr>
              <w:widowControl w:val="0"/>
              <w:autoSpaceDE w:val="0"/>
              <w:autoSpaceDN w:val="0"/>
              <w:adjustRightInd w:val="0"/>
              <w:ind w:left="-141" w:right="-83"/>
            </w:pPr>
            <w:r>
              <w:t>=</w:t>
            </w:r>
          </w:p>
        </w:tc>
        <w:tc>
          <w:tcPr>
            <w:tcW w:w="5369" w:type="dxa"/>
          </w:tcPr>
          <w:p w:rsidR="00340E39" w:rsidRDefault="00340E39" w:rsidP="00FF02E1">
            <w:pPr>
              <w:widowControl w:val="0"/>
              <w:autoSpaceDE w:val="0"/>
              <w:autoSpaceDN w:val="0"/>
              <w:adjustRightInd w:val="0"/>
            </w:pPr>
            <w:r>
              <w:t>Commission-ordered adjustment component.</w:t>
            </w:r>
          </w:p>
        </w:tc>
      </w:tr>
      <w:tr w:rsidR="00340E39">
        <w:tblPrEx>
          <w:tblCellMar>
            <w:top w:w="0" w:type="dxa"/>
            <w:bottom w:w="0" w:type="dxa"/>
          </w:tblCellMar>
        </w:tblPrEx>
        <w:tc>
          <w:tcPr>
            <w:tcW w:w="1070" w:type="dxa"/>
          </w:tcPr>
          <w:p w:rsidR="00340E39" w:rsidRDefault="00340E39" w:rsidP="00FF02E1">
            <w:pPr>
              <w:widowControl w:val="0"/>
              <w:autoSpaceDE w:val="0"/>
              <w:autoSpaceDN w:val="0"/>
              <w:adjustRightInd w:val="0"/>
            </w:pPr>
            <w:r>
              <w:t>BU</w:t>
            </w:r>
          </w:p>
        </w:tc>
        <w:tc>
          <w:tcPr>
            <w:tcW w:w="236" w:type="dxa"/>
          </w:tcPr>
          <w:p w:rsidR="00340E39" w:rsidRDefault="00340E39" w:rsidP="00FF02E1">
            <w:pPr>
              <w:widowControl w:val="0"/>
              <w:autoSpaceDE w:val="0"/>
              <w:autoSpaceDN w:val="0"/>
              <w:adjustRightInd w:val="0"/>
              <w:ind w:left="-141" w:right="-83"/>
            </w:pPr>
            <w:r>
              <w:t>=</w:t>
            </w:r>
          </w:p>
        </w:tc>
        <w:tc>
          <w:tcPr>
            <w:tcW w:w="5369" w:type="dxa"/>
          </w:tcPr>
          <w:p w:rsidR="00340E39" w:rsidRDefault="00340E39" w:rsidP="00FF02E1">
            <w:pPr>
              <w:widowControl w:val="0"/>
              <w:autoSpaceDE w:val="0"/>
              <w:autoSpaceDN w:val="0"/>
              <w:adjustRightInd w:val="0"/>
            </w:pPr>
            <w:r>
              <w:t>Number of billing units to be billed to customers during the base period.</w:t>
            </w:r>
          </w:p>
        </w:tc>
      </w:tr>
      <w:tr w:rsidR="00340E39">
        <w:tblPrEx>
          <w:tblCellMar>
            <w:top w:w="0" w:type="dxa"/>
            <w:bottom w:w="0" w:type="dxa"/>
          </w:tblCellMar>
        </w:tblPrEx>
        <w:tc>
          <w:tcPr>
            <w:tcW w:w="1070" w:type="dxa"/>
          </w:tcPr>
          <w:p w:rsidR="00340E39" w:rsidRDefault="00340E39" w:rsidP="00FF02E1">
            <w:pPr>
              <w:widowControl w:val="0"/>
              <w:autoSpaceDE w:val="0"/>
              <w:autoSpaceDN w:val="0"/>
              <w:adjustRightInd w:val="0"/>
            </w:pPr>
            <w:proofErr w:type="spellStart"/>
            <w:r>
              <w:t>CRSCbu</w:t>
            </w:r>
            <w:proofErr w:type="spellEnd"/>
          </w:p>
        </w:tc>
        <w:tc>
          <w:tcPr>
            <w:tcW w:w="236" w:type="dxa"/>
          </w:tcPr>
          <w:p w:rsidR="00340E39" w:rsidRDefault="00340E39" w:rsidP="00FF02E1">
            <w:pPr>
              <w:widowControl w:val="0"/>
              <w:autoSpaceDE w:val="0"/>
              <w:autoSpaceDN w:val="0"/>
              <w:adjustRightInd w:val="0"/>
              <w:ind w:left="-141" w:right="-83"/>
            </w:pPr>
            <w:r>
              <w:t>=</w:t>
            </w:r>
          </w:p>
        </w:tc>
        <w:tc>
          <w:tcPr>
            <w:tcW w:w="5369" w:type="dxa"/>
          </w:tcPr>
          <w:p w:rsidR="00340E39" w:rsidRDefault="00340E39" w:rsidP="00FF02E1">
            <w:pPr>
              <w:widowControl w:val="0"/>
              <w:autoSpaceDE w:val="0"/>
              <w:autoSpaceDN w:val="0"/>
              <w:adjustRightInd w:val="0"/>
            </w:pPr>
            <w:r>
              <w:t>Large commercial rate sewage treatment charge for purchased sewage treatment per billing unit of water to be billed.</w:t>
            </w:r>
          </w:p>
        </w:tc>
      </w:tr>
      <w:tr w:rsidR="00340E39">
        <w:tblPrEx>
          <w:tblCellMar>
            <w:top w:w="0" w:type="dxa"/>
            <w:bottom w:w="0" w:type="dxa"/>
          </w:tblCellMar>
        </w:tblPrEx>
        <w:tc>
          <w:tcPr>
            <w:tcW w:w="1070" w:type="dxa"/>
          </w:tcPr>
          <w:p w:rsidR="00340E39" w:rsidRDefault="00340E39" w:rsidP="00FF02E1">
            <w:pPr>
              <w:widowControl w:val="0"/>
              <w:autoSpaceDE w:val="0"/>
              <w:autoSpaceDN w:val="0"/>
              <w:adjustRightInd w:val="0"/>
            </w:pPr>
            <w:r>
              <w:t>AMC</w:t>
            </w:r>
          </w:p>
        </w:tc>
        <w:tc>
          <w:tcPr>
            <w:tcW w:w="236" w:type="dxa"/>
          </w:tcPr>
          <w:p w:rsidR="00340E39" w:rsidRDefault="00340E39" w:rsidP="00FF02E1">
            <w:pPr>
              <w:widowControl w:val="0"/>
              <w:autoSpaceDE w:val="0"/>
              <w:autoSpaceDN w:val="0"/>
              <w:adjustRightInd w:val="0"/>
              <w:ind w:left="-141" w:right="-83"/>
            </w:pPr>
            <w:r>
              <w:t>=</w:t>
            </w:r>
          </w:p>
        </w:tc>
        <w:tc>
          <w:tcPr>
            <w:tcW w:w="5369" w:type="dxa"/>
          </w:tcPr>
          <w:p w:rsidR="00340E39" w:rsidRDefault="00340E39" w:rsidP="00FF02E1">
            <w:pPr>
              <w:widowControl w:val="0"/>
              <w:autoSpaceDE w:val="0"/>
              <w:autoSpaceDN w:val="0"/>
              <w:adjustRightInd w:val="0"/>
            </w:pPr>
            <w:r>
              <w:t>Billing adjustment for the large commercial minimum charge.</w:t>
            </w:r>
          </w:p>
        </w:tc>
      </w:tr>
      <w:tr w:rsidR="00340E39">
        <w:tblPrEx>
          <w:tblCellMar>
            <w:top w:w="0" w:type="dxa"/>
            <w:bottom w:w="0" w:type="dxa"/>
          </w:tblCellMar>
        </w:tblPrEx>
        <w:tc>
          <w:tcPr>
            <w:tcW w:w="1070" w:type="dxa"/>
          </w:tcPr>
          <w:p w:rsidR="00340E39" w:rsidRDefault="00340E39" w:rsidP="00FF02E1">
            <w:pPr>
              <w:widowControl w:val="0"/>
              <w:autoSpaceDE w:val="0"/>
              <w:autoSpaceDN w:val="0"/>
              <w:adjustRightInd w:val="0"/>
            </w:pPr>
            <w:r>
              <w:t>RMSC</w:t>
            </w:r>
          </w:p>
        </w:tc>
        <w:tc>
          <w:tcPr>
            <w:tcW w:w="236" w:type="dxa"/>
          </w:tcPr>
          <w:p w:rsidR="00340E39" w:rsidRDefault="00340E39" w:rsidP="00FF02E1">
            <w:pPr>
              <w:widowControl w:val="0"/>
              <w:autoSpaceDE w:val="0"/>
              <w:autoSpaceDN w:val="0"/>
              <w:adjustRightInd w:val="0"/>
              <w:ind w:left="-141" w:right="-83"/>
            </w:pPr>
            <w:r>
              <w:t>=</w:t>
            </w:r>
          </w:p>
        </w:tc>
        <w:tc>
          <w:tcPr>
            <w:tcW w:w="5369" w:type="dxa"/>
          </w:tcPr>
          <w:p w:rsidR="00340E39" w:rsidRDefault="00340E39" w:rsidP="00FF02E1">
            <w:pPr>
              <w:widowControl w:val="0"/>
              <w:autoSpaceDE w:val="0"/>
              <w:autoSpaceDN w:val="0"/>
              <w:adjustRightInd w:val="0"/>
            </w:pPr>
            <w:r>
              <w:t>Residential monthly sewage treatment charge. (The multi-unit residential monthly sewage treatment charge is equal to RMSC x .85.)</w:t>
            </w:r>
          </w:p>
        </w:tc>
      </w:tr>
      <w:tr w:rsidR="00340E39">
        <w:tblPrEx>
          <w:tblCellMar>
            <w:top w:w="0" w:type="dxa"/>
            <w:bottom w:w="0" w:type="dxa"/>
          </w:tblCellMar>
        </w:tblPrEx>
        <w:tc>
          <w:tcPr>
            <w:tcW w:w="1070" w:type="dxa"/>
          </w:tcPr>
          <w:p w:rsidR="00340E39" w:rsidRDefault="00340E39" w:rsidP="00FF02E1">
            <w:pPr>
              <w:widowControl w:val="0"/>
              <w:autoSpaceDE w:val="0"/>
              <w:autoSpaceDN w:val="0"/>
              <w:adjustRightInd w:val="0"/>
            </w:pPr>
            <w:r>
              <w:t>RAMU</w:t>
            </w:r>
          </w:p>
        </w:tc>
        <w:tc>
          <w:tcPr>
            <w:tcW w:w="236" w:type="dxa"/>
          </w:tcPr>
          <w:p w:rsidR="00340E39" w:rsidRDefault="00340E39" w:rsidP="00FF02E1">
            <w:pPr>
              <w:widowControl w:val="0"/>
              <w:autoSpaceDE w:val="0"/>
              <w:autoSpaceDN w:val="0"/>
              <w:adjustRightInd w:val="0"/>
              <w:ind w:left="-141" w:right="-83"/>
            </w:pPr>
            <w:r>
              <w:t>=</w:t>
            </w:r>
          </w:p>
        </w:tc>
        <w:tc>
          <w:tcPr>
            <w:tcW w:w="5369" w:type="dxa"/>
          </w:tcPr>
          <w:p w:rsidR="00340E39" w:rsidRDefault="00340E39" w:rsidP="00FF02E1">
            <w:pPr>
              <w:widowControl w:val="0"/>
              <w:autoSpaceDE w:val="0"/>
              <w:autoSpaceDN w:val="0"/>
              <w:adjustRightInd w:val="0"/>
            </w:pPr>
            <w:r>
              <w:t>Total residential average estimated monthly water usage for the base period.</w:t>
            </w:r>
          </w:p>
        </w:tc>
      </w:tr>
      <w:tr w:rsidR="00B8103F">
        <w:tblPrEx>
          <w:tblCellMar>
            <w:top w:w="0" w:type="dxa"/>
            <w:bottom w:w="0" w:type="dxa"/>
          </w:tblCellMar>
        </w:tblPrEx>
        <w:tc>
          <w:tcPr>
            <w:tcW w:w="1070" w:type="dxa"/>
          </w:tcPr>
          <w:p w:rsidR="00B8103F" w:rsidRDefault="00B8103F" w:rsidP="00FF02E1">
            <w:pPr>
              <w:widowControl w:val="0"/>
              <w:autoSpaceDE w:val="0"/>
              <w:autoSpaceDN w:val="0"/>
              <w:adjustRightInd w:val="0"/>
            </w:pPr>
            <w:proofErr w:type="spellStart"/>
            <w:r>
              <w:t>NCr</w:t>
            </w:r>
            <w:proofErr w:type="spellEnd"/>
          </w:p>
        </w:tc>
        <w:tc>
          <w:tcPr>
            <w:tcW w:w="236" w:type="dxa"/>
          </w:tcPr>
          <w:p w:rsidR="00B8103F" w:rsidRDefault="00B8103F" w:rsidP="00FF02E1">
            <w:pPr>
              <w:widowControl w:val="0"/>
              <w:autoSpaceDE w:val="0"/>
              <w:autoSpaceDN w:val="0"/>
              <w:adjustRightInd w:val="0"/>
              <w:ind w:left="-141" w:right="-83"/>
            </w:pPr>
            <w:r>
              <w:t>=</w:t>
            </w:r>
          </w:p>
        </w:tc>
        <w:tc>
          <w:tcPr>
            <w:tcW w:w="5369" w:type="dxa"/>
          </w:tcPr>
          <w:p w:rsidR="00B8103F" w:rsidRDefault="00B8103F" w:rsidP="00FF02E1">
            <w:pPr>
              <w:widowControl w:val="0"/>
              <w:autoSpaceDE w:val="0"/>
              <w:autoSpaceDN w:val="0"/>
              <w:adjustRightInd w:val="0"/>
            </w:pPr>
            <w:r>
              <w:t>Number of residential and multi-unit residential customers (each multi-unit residential customer being equal to .85 of one residential customer).</w:t>
            </w:r>
          </w:p>
        </w:tc>
      </w:tr>
    </w:tbl>
    <w:p w:rsidR="00C47ED3" w:rsidRDefault="00C47ED3" w:rsidP="00C47ED3">
      <w:pPr>
        <w:widowControl w:val="0"/>
        <w:autoSpaceDE w:val="0"/>
        <w:autoSpaceDN w:val="0"/>
        <w:adjustRightInd w:val="0"/>
        <w:ind w:left="2880" w:hanging="720"/>
      </w:pPr>
    </w:p>
    <w:p w:rsidR="00C47ED3" w:rsidRDefault="00C47ED3" w:rsidP="00C47ED3">
      <w:pPr>
        <w:widowControl w:val="0"/>
        <w:autoSpaceDE w:val="0"/>
        <w:autoSpaceDN w:val="0"/>
        <w:adjustRightInd w:val="0"/>
        <w:ind w:left="1440" w:hanging="720"/>
      </w:pPr>
      <w:r>
        <w:t>c)</w:t>
      </w:r>
      <w:r>
        <w:tab/>
        <w:t xml:space="preserve">If the utility's cost varies based on the strength of waste treated, the appropriate formula for determination of the purchased sewage treatment surcharge will be included in the utility's purchased sewage treatment rider. </w:t>
      </w:r>
    </w:p>
    <w:sectPr w:rsidR="00C47ED3" w:rsidSect="00C47ED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47ED3"/>
    <w:rsid w:val="00340E39"/>
    <w:rsid w:val="00584891"/>
    <w:rsid w:val="005932DB"/>
    <w:rsid w:val="005C3366"/>
    <w:rsid w:val="006D45AF"/>
    <w:rsid w:val="00B8103F"/>
    <w:rsid w:val="00BC5E02"/>
    <w:rsid w:val="00C47ED3"/>
    <w:rsid w:val="00CD00EA"/>
    <w:rsid w:val="00FF0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E39"/>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5932DB"/>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E39"/>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5932DB"/>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999</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Section 655</vt:lpstr>
    </vt:vector>
  </TitlesOfParts>
  <Company>State of Illinois</Company>
  <LinksUpToDate>false</LinksUpToDate>
  <CharactersWithSpaces>6686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655</dc:title>
  <dc:subject/>
  <dc:creator>Illinois General Assembly</dc:creator>
  <cp:keywords/>
  <dc:description/>
  <cp:lastModifiedBy>Roberts, John</cp:lastModifiedBy>
  <cp:revision>3</cp:revision>
  <cp:lastPrinted>2003-02-18T21:55:00Z</cp:lastPrinted>
  <dcterms:created xsi:type="dcterms:W3CDTF">2012-06-21T19:28:00Z</dcterms:created>
  <dcterms:modified xsi:type="dcterms:W3CDTF">2012-06-21T19:28:00Z</dcterms:modified>
</cp:coreProperties>
</file>