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B5B" w:rsidRDefault="00F52B5B" w:rsidP="00F52B5B">
      <w:pPr>
        <w:widowControl w:val="0"/>
        <w:autoSpaceDE w:val="0"/>
        <w:autoSpaceDN w:val="0"/>
        <w:adjustRightInd w:val="0"/>
      </w:pPr>
      <w:bookmarkStart w:id="0" w:name="_GoBack"/>
      <w:bookmarkEnd w:id="0"/>
    </w:p>
    <w:p w:rsidR="00F52B5B" w:rsidRDefault="00F52B5B" w:rsidP="00F52B5B">
      <w:pPr>
        <w:widowControl w:val="0"/>
        <w:autoSpaceDE w:val="0"/>
        <w:autoSpaceDN w:val="0"/>
        <w:adjustRightInd w:val="0"/>
      </w:pPr>
      <w:r>
        <w:rPr>
          <w:b/>
          <w:bCs/>
        </w:rPr>
        <w:t>Section 712.370  Analysis of Advertising Expense</w:t>
      </w:r>
      <w:r>
        <w:t xml:space="preserve"> </w:t>
      </w:r>
    </w:p>
    <w:p w:rsidR="00F52B5B" w:rsidRDefault="00F52B5B" w:rsidP="00F52B5B">
      <w:pPr>
        <w:widowControl w:val="0"/>
        <w:autoSpaceDE w:val="0"/>
        <w:autoSpaceDN w:val="0"/>
        <w:adjustRightInd w:val="0"/>
      </w:pPr>
    </w:p>
    <w:p w:rsidR="00F52B5B" w:rsidRDefault="00F52B5B" w:rsidP="00F52B5B">
      <w:pPr>
        <w:widowControl w:val="0"/>
        <w:autoSpaceDE w:val="0"/>
        <w:autoSpaceDN w:val="0"/>
        <w:adjustRightInd w:val="0"/>
      </w:pPr>
      <w:r>
        <w:t xml:space="preserve">An analysis of advertising expense shall be conducted to identify the product or service promoted.  This analysis is used to determine the apportionment of the product advertising cost pool in Account 6610 Marketing between regulated and </w:t>
      </w:r>
      <w:proofErr w:type="spellStart"/>
      <w:r>
        <w:t>nonregulated</w:t>
      </w:r>
      <w:proofErr w:type="spellEnd"/>
      <w:r>
        <w:t xml:space="preserve"> expenses. </w:t>
      </w:r>
    </w:p>
    <w:sectPr w:rsidR="00F52B5B" w:rsidSect="00F52B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2B5B"/>
    <w:rsid w:val="001671C1"/>
    <w:rsid w:val="004422E0"/>
    <w:rsid w:val="005C3366"/>
    <w:rsid w:val="008D516D"/>
    <w:rsid w:val="00F52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712</vt:lpstr>
    </vt:vector>
  </TitlesOfParts>
  <Company>State of Illinois</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712</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