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F3" w:rsidRDefault="00FC6AF3" w:rsidP="00FC6AF3">
      <w:pPr>
        <w:widowControl w:val="0"/>
        <w:autoSpaceDE w:val="0"/>
        <w:autoSpaceDN w:val="0"/>
        <w:adjustRightInd w:val="0"/>
      </w:pPr>
    </w:p>
    <w:p w:rsidR="00FC6AF3" w:rsidRDefault="00FC6AF3" w:rsidP="00FC6A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727.100  Application of Part</w:t>
      </w:r>
      <w:r>
        <w:t xml:space="preserve"> </w:t>
      </w:r>
    </w:p>
    <w:p w:rsidR="00FC6AF3" w:rsidRDefault="00FC6AF3" w:rsidP="00FC6AF3">
      <w:pPr>
        <w:widowControl w:val="0"/>
        <w:autoSpaceDE w:val="0"/>
        <w:autoSpaceDN w:val="0"/>
        <w:adjustRightInd w:val="0"/>
      </w:pPr>
    </w:p>
    <w:p w:rsidR="00FC6AF3" w:rsidRDefault="00FC6AF3" w:rsidP="00FC6AF3">
      <w:pPr>
        <w:widowControl w:val="0"/>
        <w:autoSpaceDE w:val="0"/>
        <w:autoSpaceDN w:val="0"/>
        <w:adjustRightInd w:val="0"/>
      </w:pPr>
      <w:r>
        <w:t xml:space="preserve">This Part shall apply to any private business switch operator that is also a non-business entity in the State of Illinois, except to the extent of any exemptions conferred by Section 15.6(a) and (b) of the Emergency Telephone System Act [50 ILCS 750/15.6(a) and (b)]. Also see Section 727.205(b) of this Part. </w:t>
      </w:r>
      <w:bookmarkStart w:id="0" w:name="_GoBack"/>
      <w:bookmarkEnd w:id="0"/>
    </w:p>
    <w:sectPr w:rsidR="00FC6AF3" w:rsidSect="00FC6A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AF3"/>
    <w:rsid w:val="005C3366"/>
    <w:rsid w:val="00761A77"/>
    <w:rsid w:val="008442A1"/>
    <w:rsid w:val="00AB554A"/>
    <w:rsid w:val="00CB041B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AE186C-C2DD-4281-9034-C31D3035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727</vt:lpstr>
    </vt:vector>
  </TitlesOfParts>
  <Company>State of Illinois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727</dc:title>
  <dc:subject/>
  <dc:creator>Illinois General Assembly</dc:creator>
  <cp:keywords/>
  <dc:description/>
  <cp:lastModifiedBy>McFarland, Amber C.</cp:lastModifiedBy>
  <cp:revision>4</cp:revision>
  <dcterms:created xsi:type="dcterms:W3CDTF">2012-06-21T19:39:00Z</dcterms:created>
  <dcterms:modified xsi:type="dcterms:W3CDTF">2016-01-22T19:41:00Z</dcterms:modified>
</cp:coreProperties>
</file>