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5B" w:rsidRDefault="0003785B" w:rsidP="000378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785B" w:rsidRDefault="0003785B" w:rsidP="000378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730.310  Grade of Service</w:t>
      </w:r>
      <w:r>
        <w:t xml:space="preserve"> </w:t>
      </w:r>
    </w:p>
    <w:p w:rsidR="0003785B" w:rsidRDefault="0003785B" w:rsidP="0003785B">
      <w:pPr>
        <w:widowControl w:val="0"/>
        <w:autoSpaceDE w:val="0"/>
        <w:autoSpaceDN w:val="0"/>
        <w:adjustRightInd w:val="0"/>
      </w:pPr>
    </w:p>
    <w:p w:rsidR="0003785B" w:rsidRDefault="0003785B" w:rsidP="0003785B">
      <w:pPr>
        <w:widowControl w:val="0"/>
        <w:autoSpaceDE w:val="0"/>
        <w:autoSpaceDN w:val="0"/>
        <w:adjustRightInd w:val="0"/>
      </w:pPr>
      <w:r>
        <w:t xml:space="preserve">No local exchange carrier shall offer party line service. </w:t>
      </w:r>
    </w:p>
    <w:p w:rsidR="0003785B" w:rsidRDefault="0003785B" w:rsidP="0003785B">
      <w:pPr>
        <w:widowControl w:val="0"/>
        <w:autoSpaceDE w:val="0"/>
        <w:autoSpaceDN w:val="0"/>
        <w:adjustRightInd w:val="0"/>
      </w:pPr>
    </w:p>
    <w:p w:rsidR="0003785B" w:rsidRDefault="0003785B" w:rsidP="0003785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13861, effective September 1, 2000) </w:t>
      </w:r>
    </w:p>
    <w:sectPr w:rsidR="0003785B" w:rsidSect="000378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785B"/>
    <w:rsid w:val="0003785B"/>
    <w:rsid w:val="00235555"/>
    <w:rsid w:val="005C3366"/>
    <w:rsid w:val="00797EBF"/>
    <w:rsid w:val="009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