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40" w:rsidRDefault="004F1640" w:rsidP="004F16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1640" w:rsidRDefault="004F1640" w:rsidP="004F16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730.505  Operator Handled Calls</w:t>
      </w:r>
      <w:r>
        <w:t xml:space="preserve"> </w:t>
      </w:r>
    </w:p>
    <w:p w:rsidR="004F1640" w:rsidRDefault="004F1640" w:rsidP="004F1640">
      <w:pPr>
        <w:widowControl w:val="0"/>
        <w:autoSpaceDE w:val="0"/>
        <w:autoSpaceDN w:val="0"/>
        <w:adjustRightInd w:val="0"/>
      </w:pPr>
    </w:p>
    <w:p w:rsidR="004F1640" w:rsidRDefault="004F1640" w:rsidP="004F1640">
      <w:pPr>
        <w:widowControl w:val="0"/>
        <w:autoSpaceDE w:val="0"/>
        <w:autoSpaceDN w:val="0"/>
        <w:adjustRightInd w:val="0"/>
      </w:pPr>
      <w:r>
        <w:t xml:space="preserve">When an operator is notified by a customer that he has reached a wrong number, has been cut off, or has experienced poor transmission, the operator shall arrange for credit, except in cases where fraudulent activity is demonstrable. </w:t>
      </w:r>
    </w:p>
    <w:p w:rsidR="004F1640" w:rsidRDefault="004F1640" w:rsidP="004F1640">
      <w:pPr>
        <w:widowControl w:val="0"/>
        <w:autoSpaceDE w:val="0"/>
        <w:autoSpaceDN w:val="0"/>
        <w:adjustRightInd w:val="0"/>
      </w:pPr>
    </w:p>
    <w:p w:rsidR="004F1640" w:rsidRDefault="004F1640" w:rsidP="004F164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13861, effective September 1, 2000) </w:t>
      </w:r>
    </w:p>
    <w:sectPr w:rsidR="004F1640" w:rsidSect="004F16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1640"/>
    <w:rsid w:val="004131C3"/>
    <w:rsid w:val="004F1640"/>
    <w:rsid w:val="005C3366"/>
    <w:rsid w:val="00604A43"/>
    <w:rsid w:val="009B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