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B6" w:rsidRDefault="00DE46B6" w:rsidP="00585E74">
      <w:bookmarkStart w:id="0" w:name="_GoBack"/>
      <w:bookmarkEnd w:id="0"/>
    </w:p>
    <w:p w:rsidR="00585E74" w:rsidRPr="00DE46B6" w:rsidRDefault="00585E74" w:rsidP="00585E74">
      <w:pPr>
        <w:rPr>
          <w:b/>
        </w:rPr>
      </w:pPr>
      <w:r w:rsidRPr="00DE46B6">
        <w:rPr>
          <w:b/>
        </w:rPr>
        <w:t>Section 731.500  Applicability of Subpart E</w:t>
      </w:r>
    </w:p>
    <w:p w:rsidR="00585E74" w:rsidRPr="00585E74" w:rsidRDefault="00585E74" w:rsidP="00585E74"/>
    <w:p w:rsidR="00585E74" w:rsidRPr="00585E74" w:rsidRDefault="00585E74" w:rsidP="00585E74">
      <w:r w:rsidRPr="00585E74">
        <w:t xml:space="preserve">The provisions of Subpart E are applicable to all Level 1 carriers. </w:t>
      </w:r>
    </w:p>
    <w:sectPr w:rsidR="00585E74" w:rsidRPr="00585E7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0514">
      <w:r>
        <w:separator/>
      </w:r>
    </w:p>
  </w:endnote>
  <w:endnote w:type="continuationSeparator" w:id="0">
    <w:p w:rsidR="00000000" w:rsidRDefault="0083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0514">
      <w:r>
        <w:separator/>
      </w:r>
    </w:p>
  </w:footnote>
  <w:footnote w:type="continuationSeparator" w:id="0">
    <w:p w:rsidR="00000000" w:rsidRDefault="0083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E74"/>
    <w:rsid w:val="005F4571"/>
    <w:rsid w:val="006A2114"/>
    <w:rsid w:val="006D5961"/>
    <w:rsid w:val="00780733"/>
    <w:rsid w:val="007C14B2"/>
    <w:rsid w:val="00801D20"/>
    <w:rsid w:val="00825C45"/>
    <w:rsid w:val="008271B1"/>
    <w:rsid w:val="00830514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4BD6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46B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