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5" w:rsidRDefault="002C2085" w:rsidP="0041652F">
      <w:bookmarkStart w:id="0" w:name="_GoBack"/>
      <w:bookmarkEnd w:id="0"/>
    </w:p>
    <w:p w:rsidR="0041652F" w:rsidRPr="002C2085" w:rsidRDefault="0041652F" w:rsidP="0041652F">
      <w:pPr>
        <w:rPr>
          <w:b/>
        </w:rPr>
      </w:pPr>
      <w:r w:rsidRPr="002C2085">
        <w:rPr>
          <w:b/>
        </w:rPr>
        <w:t xml:space="preserve">Section 731.635  Application of Level 1 Requirements to Level 2 Carriers and Conversion to Level 1 </w:t>
      </w:r>
    </w:p>
    <w:p w:rsidR="0041652F" w:rsidRPr="0041652F" w:rsidRDefault="0041652F" w:rsidP="0041652F"/>
    <w:p w:rsidR="0041652F" w:rsidRPr="0041652F" w:rsidRDefault="0041652F" w:rsidP="0041652F">
      <w:r w:rsidRPr="0041652F">
        <w:t>If a Level 2 carrier is asked to or required to provide wholesale services other than those set forth in Section 731.610, it must petition the Commission for a determination as to whether it should be required to comply with Level 1 requirements for the provision of the service or services in question.</w:t>
      </w:r>
    </w:p>
    <w:p w:rsidR="0041652F" w:rsidRPr="0041652F" w:rsidRDefault="0041652F" w:rsidP="0041652F"/>
    <w:p w:rsidR="004721D2" w:rsidRPr="006718FE" w:rsidRDefault="0041652F" w:rsidP="004721D2">
      <w:pPr>
        <w:ind w:left="1440" w:hanging="720"/>
      </w:pPr>
      <w:r w:rsidRPr="0041652F">
        <w:t>a)</w:t>
      </w:r>
      <w:r w:rsidRPr="0041652F">
        <w:tab/>
        <w:t>A Level 2 carrier may be required to comply with some or all of the Level 1 requirements established in</w:t>
      </w:r>
      <w:r w:rsidR="004721D2">
        <w:t xml:space="preserve"> </w:t>
      </w:r>
      <w:r w:rsidR="004721D2" w:rsidRPr="006718FE">
        <w:t>Subparts B, C, D, and E of this Part only after the Commission considers and rules upon the following items:</w:t>
      </w:r>
    </w:p>
    <w:p w:rsidR="004721D2" w:rsidRPr="006718FE" w:rsidRDefault="004721D2" w:rsidP="004721D2"/>
    <w:p w:rsidR="004721D2" w:rsidRPr="006718FE" w:rsidRDefault="004721D2" w:rsidP="004721D2">
      <w:pPr>
        <w:ind w:left="2160" w:hanging="720"/>
      </w:pPr>
      <w:r w:rsidRPr="006718FE">
        <w:t>1)</w:t>
      </w:r>
      <w:r w:rsidRPr="006718FE">
        <w:tab/>
        <w:t xml:space="preserve">The technical feasibility </w:t>
      </w:r>
      <w:r w:rsidR="0032646C">
        <w:t>of compliance with each Subpart</w:t>
      </w:r>
      <w:r w:rsidRPr="006718FE">
        <w:t xml:space="preserve"> B, C, D, and E requirement;</w:t>
      </w:r>
    </w:p>
    <w:p w:rsidR="004721D2" w:rsidRPr="006718FE" w:rsidRDefault="004721D2" w:rsidP="004721D2">
      <w:pPr>
        <w:ind w:left="2160" w:hanging="720"/>
      </w:pPr>
    </w:p>
    <w:p w:rsidR="004721D2" w:rsidRPr="006718FE" w:rsidRDefault="004721D2" w:rsidP="004721D2">
      <w:pPr>
        <w:ind w:left="2160" w:hanging="720"/>
      </w:pPr>
      <w:r w:rsidRPr="006718FE">
        <w:t>2)</w:t>
      </w:r>
      <w:r w:rsidRPr="006718FE">
        <w:tab/>
        <w:t>The economic feasibility of compliance with each S</w:t>
      </w:r>
      <w:r w:rsidR="0032646C">
        <w:t>ubpart</w:t>
      </w:r>
      <w:r w:rsidRPr="006718FE">
        <w:t xml:space="preserve"> B, C, D, and E requirement;</w:t>
      </w:r>
    </w:p>
    <w:p w:rsidR="004721D2" w:rsidRPr="006718FE" w:rsidRDefault="004721D2" w:rsidP="004721D2">
      <w:pPr>
        <w:ind w:left="2160" w:hanging="720"/>
      </w:pPr>
    </w:p>
    <w:p w:rsidR="004721D2" w:rsidRPr="006718FE" w:rsidRDefault="004721D2" w:rsidP="004721D2">
      <w:pPr>
        <w:ind w:left="2160" w:hanging="720"/>
      </w:pPr>
      <w:r w:rsidRPr="006718FE">
        <w:t>3)</w:t>
      </w:r>
      <w:r w:rsidRPr="006718FE">
        <w:tab/>
        <w:t>The expected volume of wholesale service activity to be provisioned by the Level 2 carrier;</w:t>
      </w:r>
    </w:p>
    <w:p w:rsidR="004721D2" w:rsidRPr="006718FE" w:rsidRDefault="004721D2" w:rsidP="004721D2">
      <w:pPr>
        <w:ind w:left="2160" w:hanging="720"/>
      </w:pPr>
    </w:p>
    <w:p w:rsidR="004721D2" w:rsidRPr="006718FE" w:rsidRDefault="004721D2" w:rsidP="004721D2">
      <w:pPr>
        <w:ind w:left="2160" w:hanging="720"/>
      </w:pPr>
      <w:r w:rsidRPr="006718FE">
        <w:t>4)</w:t>
      </w:r>
      <w:r w:rsidRPr="006718FE">
        <w:tab/>
        <w:t>Whether the benefits expected to accrue to requesting carriers justify the costs expected to be incurred by the provisioning carrier to comply with each Subpart B, C, D, and E requirement; and</w:t>
      </w:r>
    </w:p>
    <w:p w:rsidR="004721D2" w:rsidRPr="006718FE" w:rsidRDefault="004721D2" w:rsidP="004721D2">
      <w:pPr>
        <w:ind w:left="2160" w:hanging="720"/>
      </w:pPr>
    </w:p>
    <w:p w:rsidR="004721D2" w:rsidRPr="006718FE" w:rsidRDefault="004721D2" w:rsidP="004721D2">
      <w:pPr>
        <w:ind w:left="2160" w:hanging="720"/>
      </w:pPr>
      <w:r w:rsidRPr="006718FE">
        <w:t>5)</w:t>
      </w:r>
      <w:r w:rsidRPr="006718FE">
        <w:tab/>
        <w:t xml:space="preserve">With which Subpart B, C, D, and E requirements that carrier must comply and </w:t>
      </w:r>
      <w:r w:rsidR="0032646C">
        <w:t>within</w:t>
      </w:r>
      <w:r w:rsidRPr="006718FE">
        <w:t xml:space="preserve"> what time period.</w:t>
      </w:r>
    </w:p>
    <w:p w:rsidR="004721D2" w:rsidRPr="006718FE" w:rsidRDefault="004721D2" w:rsidP="004721D2"/>
    <w:p w:rsidR="004721D2" w:rsidRPr="006718FE" w:rsidRDefault="004721D2" w:rsidP="004721D2">
      <w:pPr>
        <w:ind w:left="1440" w:hanging="720"/>
      </w:pPr>
      <w:r w:rsidRPr="006718FE">
        <w:t>b)</w:t>
      </w:r>
      <w:r w:rsidRPr="006718FE">
        <w:tab/>
        <w:t>A carrier directed pursuant to a Commission order to comply with all of the requirements of Subparts B, C, D, and E shall be a Level 1 carrier effective 90 days after the date of the Commission</w:t>
      </w:r>
      <w:r w:rsidR="00177C78">
        <w:t>'</w:t>
      </w:r>
      <w:r w:rsidRPr="006718FE">
        <w:t>s order unless a different conversion date is specified in the Commission</w:t>
      </w:r>
      <w:r w:rsidR="00177C78">
        <w:t>'</w:t>
      </w:r>
      <w:r w:rsidRPr="006718FE">
        <w:t>s order. A carrier directed pursuant to a Commission order to comply with some but not all of the requirements of Subparts B, C, D, and E shall remain a Level 2 carrier, but shall, unless a different time period is provided in the Commission</w:t>
      </w:r>
      <w:r w:rsidR="00177C78">
        <w:t>'</w:t>
      </w:r>
      <w:r w:rsidRPr="006718FE">
        <w:t>s order, comply with such Level 1 requirements as directed by the Commission commencing 90 days after the date of the Commission</w:t>
      </w:r>
      <w:r w:rsidR="00177C78">
        <w:t>'</w:t>
      </w:r>
      <w:r w:rsidRPr="006718FE">
        <w:t>s order.</w:t>
      </w:r>
    </w:p>
    <w:p w:rsidR="004721D2" w:rsidRPr="006718FE" w:rsidRDefault="004721D2" w:rsidP="004721D2">
      <w:pPr>
        <w:ind w:left="1440" w:hanging="720"/>
      </w:pPr>
    </w:p>
    <w:p w:rsidR="004721D2" w:rsidRPr="006718FE" w:rsidRDefault="004721D2" w:rsidP="004721D2">
      <w:pPr>
        <w:ind w:left="1440" w:hanging="720"/>
      </w:pPr>
      <w:r w:rsidRPr="006718FE">
        <w:t>c)</w:t>
      </w:r>
      <w:r w:rsidRPr="006718FE">
        <w:tab/>
        <w:t xml:space="preserve">In any proceeding to determine whether a carrier should be required to comply with some or all of the Level 1 requirements established in Subparts B, C, D, and E of this Part, the Commission may order or establish an interim wholesale service quality plan and determine its effective date. </w:t>
      </w:r>
    </w:p>
    <w:sectPr w:rsidR="004721D2" w:rsidRPr="006718F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4E66">
      <w:r>
        <w:separator/>
      </w:r>
    </w:p>
  </w:endnote>
  <w:endnote w:type="continuationSeparator" w:id="0">
    <w:p w:rsidR="00000000" w:rsidRDefault="0073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4E66">
      <w:r>
        <w:separator/>
      </w:r>
    </w:p>
  </w:footnote>
  <w:footnote w:type="continuationSeparator" w:id="0">
    <w:p w:rsidR="00000000" w:rsidRDefault="0073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7C78"/>
    <w:rsid w:val="001C7D95"/>
    <w:rsid w:val="001E3074"/>
    <w:rsid w:val="00225354"/>
    <w:rsid w:val="002524EC"/>
    <w:rsid w:val="002A643F"/>
    <w:rsid w:val="002C2085"/>
    <w:rsid w:val="0032646C"/>
    <w:rsid w:val="00337CEB"/>
    <w:rsid w:val="00367A2E"/>
    <w:rsid w:val="003F3A28"/>
    <w:rsid w:val="003F5FD7"/>
    <w:rsid w:val="0041652F"/>
    <w:rsid w:val="00431CFE"/>
    <w:rsid w:val="004461A1"/>
    <w:rsid w:val="004721D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4E6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154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