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56364" w:rsidRPr="00935A8C" w:rsidRDefault="00356364" w:rsidP="00356364">
      <w:pPr>
        <w:jc w:val="center"/>
      </w:pPr>
      <w:r>
        <w:t>SUBPART D:  POST-MEDIATION PROCEDURE</w:t>
      </w:r>
    </w:p>
    <w:sectPr w:rsidR="00356364" w:rsidRPr="00935A8C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104B">
      <w:r>
        <w:separator/>
      </w:r>
    </w:p>
  </w:endnote>
  <w:endnote w:type="continuationSeparator" w:id="0">
    <w:p w:rsidR="00000000" w:rsidRDefault="0085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104B">
      <w:r>
        <w:separator/>
      </w:r>
    </w:p>
  </w:footnote>
  <w:footnote w:type="continuationSeparator" w:id="0">
    <w:p w:rsidR="00000000" w:rsidRDefault="0085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56364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6D35AD"/>
    <w:rsid w:val="0075394D"/>
    <w:rsid w:val="00780733"/>
    <w:rsid w:val="008271B1"/>
    <w:rsid w:val="00831638"/>
    <w:rsid w:val="00837F88"/>
    <w:rsid w:val="0084781C"/>
    <w:rsid w:val="0085104B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