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39" w:rsidRDefault="000A4039" w:rsidP="000A4039">
      <w:pPr>
        <w:widowControl w:val="0"/>
        <w:autoSpaceDE w:val="0"/>
        <w:autoSpaceDN w:val="0"/>
        <w:adjustRightInd w:val="0"/>
      </w:pPr>
      <w:bookmarkStart w:id="0" w:name="_GoBack"/>
      <w:bookmarkEnd w:id="0"/>
    </w:p>
    <w:p w:rsidR="000A4039" w:rsidRDefault="000A4039" w:rsidP="000A4039">
      <w:pPr>
        <w:widowControl w:val="0"/>
        <w:autoSpaceDE w:val="0"/>
        <w:autoSpaceDN w:val="0"/>
        <w:adjustRightInd w:val="0"/>
      </w:pPr>
      <w:r>
        <w:rPr>
          <w:b/>
          <w:bCs/>
        </w:rPr>
        <w:t>Section 750.30  Waivers and Modifications Granted Before January 1, 1986</w:t>
      </w:r>
      <w:r>
        <w:t xml:space="preserve"> </w:t>
      </w:r>
    </w:p>
    <w:p w:rsidR="000A4039" w:rsidRDefault="000A4039" w:rsidP="000A4039">
      <w:pPr>
        <w:widowControl w:val="0"/>
        <w:autoSpaceDE w:val="0"/>
        <w:autoSpaceDN w:val="0"/>
        <w:adjustRightInd w:val="0"/>
      </w:pPr>
    </w:p>
    <w:p w:rsidR="000A4039" w:rsidRDefault="000A4039" w:rsidP="000A4039">
      <w:pPr>
        <w:widowControl w:val="0"/>
        <w:autoSpaceDE w:val="0"/>
        <w:autoSpaceDN w:val="0"/>
        <w:adjustRightInd w:val="0"/>
      </w:pPr>
      <w:r>
        <w:t xml:space="preserve">Waivers or modifications of Commission rules, procedures, or notice requirements in any certificate granted by the Commission before January 1, 1986, with respect to a telecommunications carrier's interexchange telecommunications service, shall continue in full force and effect as to that carrier until the certificate is rescinded or the waivers or modifications are amended or rescinded by further Commission order. </w:t>
      </w:r>
    </w:p>
    <w:sectPr w:rsidR="000A4039" w:rsidSect="000A40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4039"/>
    <w:rsid w:val="000A4039"/>
    <w:rsid w:val="005C3366"/>
    <w:rsid w:val="00693238"/>
    <w:rsid w:val="00BE7162"/>
    <w:rsid w:val="00C6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