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A8" w:rsidRDefault="007D20A8" w:rsidP="007D20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0A8" w:rsidRDefault="007D20A8" w:rsidP="007D20A8">
      <w:pPr>
        <w:widowControl w:val="0"/>
        <w:autoSpaceDE w:val="0"/>
        <w:autoSpaceDN w:val="0"/>
        <w:adjustRightInd w:val="0"/>
      </w:pPr>
      <w:r>
        <w:t xml:space="preserve">SOURCE:  Adopted at 16 Ill. Reg. 17615, effective November 15, 1992; amended at 18 Ill. Reg. 13053, effective September 1, 1994. </w:t>
      </w:r>
      <w:r>
        <w:tab/>
      </w:r>
    </w:p>
    <w:sectPr w:rsidR="007D20A8" w:rsidSect="007D2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0A8"/>
    <w:rsid w:val="00182CBE"/>
    <w:rsid w:val="002510C2"/>
    <w:rsid w:val="005C3366"/>
    <w:rsid w:val="007D20A8"/>
    <w:rsid w:val="008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