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B4" w:rsidRDefault="000051B4" w:rsidP="000051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7334" w:rsidRDefault="000051B4">
      <w:pPr>
        <w:pStyle w:val="JCARMainSourceNote"/>
      </w:pPr>
      <w:r>
        <w:t>SOURCE:  Adopted at 15 Ill. Reg.</w:t>
      </w:r>
      <w:r w:rsidR="00707334">
        <w:t xml:space="preserve"> 5062, effective April 1, 1991; amended at 27 Ill. Reg. </w:t>
      </w:r>
      <w:r w:rsidR="003B5675">
        <w:t>10216</w:t>
      </w:r>
      <w:r w:rsidR="00707334">
        <w:t xml:space="preserve">, effective </w:t>
      </w:r>
      <w:r w:rsidR="003B5675">
        <w:t>August 1, 2003</w:t>
      </w:r>
      <w:r w:rsidR="00707334">
        <w:t>.</w:t>
      </w:r>
    </w:p>
    <w:sectPr w:rsidR="00707334" w:rsidSect="000051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51B4"/>
    <w:rsid w:val="000051B4"/>
    <w:rsid w:val="003B5675"/>
    <w:rsid w:val="005C3366"/>
    <w:rsid w:val="00707334"/>
    <w:rsid w:val="00CD5C27"/>
    <w:rsid w:val="00E80E9D"/>
    <w:rsid w:val="00F4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07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0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