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3C" w:rsidRDefault="00F1103C" w:rsidP="00BF5D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103C" w:rsidRDefault="00F1103C" w:rsidP="00BF5D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100.9330</w:t>
      </w:r>
      <w:r w:rsidR="00F71EF0">
        <w:rPr>
          <w:b/>
          <w:bCs/>
        </w:rPr>
        <w:t xml:space="preserve"> </w:t>
      </w:r>
      <w:r>
        <w:rPr>
          <w:b/>
          <w:bCs/>
        </w:rPr>
        <w:t>Further Notices of Deficiency Restricted (IITA Section 906)</w:t>
      </w:r>
      <w:r>
        <w:t xml:space="preserve"> </w:t>
      </w:r>
    </w:p>
    <w:p w:rsidR="00F1103C" w:rsidRDefault="00F1103C" w:rsidP="00BF5DBB">
      <w:pPr>
        <w:widowControl w:val="0"/>
        <w:autoSpaceDE w:val="0"/>
        <w:autoSpaceDN w:val="0"/>
        <w:adjustRightInd w:val="0"/>
      </w:pPr>
    </w:p>
    <w:p w:rsidR="00F1103C" w:rsidRDefault="00F1103C" w:rsidP="00BF5DB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No further</w:t>
      </w:r>
      <w:r w:rsidR="00F71EF0">
        <w:t xml:space="preserve"> </w:t>
      </w:r>
      <w:r>
        <w:t>notice after</w:t>
      </w:r>
      <w:r w:rsidR="00F71EF0">
        <w:t xml:space="preserve"> </w:t>
      </w:r>
      <w:r>
        <w:t>final department decision or prior notice. The Department shall not issue a further or additional</w:t>
      </w:r>
      <w:r w:rsidR="00F71EF0">
        <w:t xml:space="preserve"> </w:t>
      </w:r>
      <w:r>
        <w:t>notice of</w:t>
      </w:r>
      <w:r w:rsidR="00F71EF0">
        <w:t xml:space="preserve"> </w:t>
      </w:r>
      <w:r>
        <w:t>deficiency for</w:t>
      </w:r>
      <w:r w:rsidR="00F71EF0">
        <w:t xml:space="preserve"> </w:t>
      </w:r>
      <w:r>
        <w:t>any</w:t>
      </w:r>
      <w:r w:rsidR="00F71EF0">
        <w:t xml:space="preserve"> </w:t>
      </w:r>
      <w:r>
        <w:t>taxable year for</w:t>
      </w:r>
      <w:r w:rsidR="00F71EF0">
        <w:t xml:space="preserve"> </w:t>
      </w:r>
      <w:r>
        <w:t>which a</w:t>
      </w:r>
      <w:r w:rsidR="00F71EF0">
        <w:t xml:space="preserve"> </w:t>
      </w:r>
      <w:r>
        <w:t>notice of deficiency previously was issued under</w:t>
      </w:r>
      <w:r w:rsidR="00F71EF0">
        <w:t xml:space="preserve"> </w:t>
      </w:r>
      <w:r>
        <w:t>IITA Section</w:t>
      </w:r>
      <w:r w:rsidR="00F71EF0">
        <w:t xml:space="preserve"> </w:t>
      </w:r>
      <w:r>
        <w:t>904, a protest thereto was filed</w:t>
      </w:r>
      <w:r w:rsidR="00F71EF0">
        <w:t xml:space="preserve"> </w:t>
      </w:r>
      <w:r>
        <w:t>under</w:t>
      </w:r>
      <w:r w:rsidR="00F71EF0">
        <w:t xml:space="preserve"> </w:t>
      </w:r>
      <w:r>
        <w:t>Sections</w:t>
      </w:r>
      <w:r w:rsidR="00F71EF0">
        <w:t xml:space="preserve"> </w:t>
      </w:r>
      <w:r>
        <w:t>908(a)</w:t>
      </w:r>
      <w:r w:rsidR="00F71EF0">
        <w:t xml:space="preserve"> </w:t>
      </w:r>
      <w:r>
        <w:t>or</w:t>
      </w:r>
      <w:r w:rsidR="00F71EF0">
        <w:t xml:space="preserve"> </w:t>
      </w:r>
      <w:r>
        <w:t>910(a),</w:t>
      </w:r>
      <w:r w:rsidR="00F71EF0">
        <w:t xml:space="preserve"> </w:t>
      </w:r>
      <w:r>
        <w:t>and</w:t>
      </w:r>
      <w:r w:rsidR="00F71EF0">
        <w:t xml:space="preserve"> </w:t>
      </w:r>
      <w:r>
        <w:t>the Department's decision on such protest has become final under IITA</w:t>
      </w:r>
      <w:r w:rsidR="00F71EF0">
        <w:t xml:space="preserve"> </w:t>
      </w:r>
      <w:r>
        <w:t>Sections 908(d)</w:t>
      </w:r>
      <w:r w:rsidR="00F71EF0">
        <w:t xml:space="preserve"> </w:t>
      </w:r>
      <w:r>
        <w:t>or 910(d),</w:t>
      </w:r>
      <w:r w:rsidR="00F71EF0">
        <w:t xml:space="preserve"> </w:t>
      </w:r>
      <w:r>
        <w:t xml:space="preserve">except in the case of fraud (see IITA Section 1002(b)), mathematical error (see IITA Section 903(a)(1) and (2)), or federal change (see IITA Sections 905(d), (e), or (g)). </w:t>
      </w:r>
    </w:p>
    <w:p w:rsidR="00204FCD" w:rsidRDefault="00204FCD" w:rsidP="00BF5DBB">
      <w:pPr>
        <w:widowControl w:val="0"/>
        <w:autoSpaceDE w:val="0"/>
        <w:autoSpaceDN w:val="0"/>
        <w:adjustRightInd w:val="0"/>
        <w:ind w:left="1440" w:hanging="720"/>
      </w:pPr>
    </w:p>
    <w:p w:rsidR="00F1103C" w:rsidRDefault="00F1103C" w:rsidP="00BF5DB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Separate notices to be issued for each return required for the</w:t>
      </w:r>
      <w:r w:rsidR="00F71EF0">
        <w:t xml:space="preserve"> </w:t>
      </w:r>
      <w:r>
        <w:t>taxable year.</w:t>
      </w:r>
      <w:r w:rsidR="00F71EF0">
        <w:t xml:space="preserve"> </w:t>
      </w:r>
      <w:r>
        <w:t>With respect to liability for tax imposed</w:t>
      </w:r>
      <w:r w:rsidR="00F71EF0">
        <w:t xml:space="preserve"> </w:t>
      </w:r>
      <w:r>
        <w:t>by the</w:t>
      </w:r>
      <w:r w:rsidR="00F71EF0">
        <w:t xml:space="preserve"> </w:t>
      </w:r>
      <w:r>
        <w:t>Act for</w:t>
      </w:r>
      <w:r w:rsidR="00F71EF0">
        <w:t xml:space="preserve"> </w:t>
      </w:r>
      <w:r>
        <w:t>which</w:t>
      </w:r>
      <w:r w:rsidR="00F71EF0">
        <w:t xml:space="preserve"> </w:t>
      </w:r>
      <w:r>
        <w:t>the</w:t>
      </w:r>
      <w:r w:rsidR="00F71EF0">
        <w:t xml:space="preserve"> </w:t>
      </w:r>
      <w:r>
        <w:t>taxpayer</w:t>
      </w:r>
      <w:r w:rsidR="00F71EF0">
        <w:t xml:space="preserve"> </w:t>
      </w:r>
      <w:r>
        <w:t>is required under</w:t>
      </w:r>
      <w:r w:rsidR="00F71EF0">
        <w:t xml:space="preserve"> </w:t>
      </w:r>
      <w:r>
        <w:t>IITA Section 501 et seq., to file more than one</w:t>
      </w:r>
      <w:r w:rsidR="00F71EF0">
        <w:t xml:space="preserve"> </w:t>
      </w:r>
      <w:r>
        <w:t>return, a</w:t>
      </w:r>
      <w:r w:rsidR="00F71EF0">
        <w:t xml:space="preserve"> </w:t>
      </w:r>
      <w:r>
        <w:t>separate notice of deficiency may be issued</w:t>
      </w:r>
      <w:r w:rsidR="00F71EF0">
        <w:t xml:space="preserve"> </w:t>
      </w:r>
      <w:r>
        <w:t>for each</w:t>
      </w:r>
      <w:r w:rsidR="00F71EF0">
        <w:t xml:space="preserve"> </w:t>
      </w:r>
      <w:r>
        <w:t>such return for the taxable year. For example,</w:t>
      </w:r>
      <w:r w:rsidR="00F71EF0">
        <w:t xml:space="preserve"> </w:t>
      </w:r>
      <w:r>
        <w:t>for a</w:t>
      </w:r>
      <w:r w:rsidR="00F71EF0">
        <w:t xml:space="preserve"> </w:t>
      </w:r>
      <w:r>
        <w:t>particular</w:t>
      </w:r>
      <w:r w:rsidR="00F71EF0">
        <w:t xml:space="preserve"> </w:t>
      </w:r>
      <w:r>
        <w:t>taxable</w:t>
      </w:r>
      <w:r w:rsidR="00F71EF0">
        <w:t xml:space="preserve"> </w:t>
      </w:r>
      <w:r>
        <w:t>year,</w:t>
      </w:r>
      <w:r w:rsidR="00F71EF0">
        <w:t xml:space="preserve"> </w:t>
      </w:r>
      <w:r>
        <w:t>if</w:t>
      </w:r>
      <w:r w:rsidR="00F71EF0">
        <w:t xml:space="preserve"> </w:t>
      </w:r>
      <w:r>
        <w:t>a taxpayer is</w:t>
      </w:r>
      <w:r w:rsidR="00F71EF0">
        <w:t xml:space="preserve"> </w:t>
      </w:r>
      <w:r>
        <w:t>required</w:t>
      </w:r>
      <w:r w:rsidR="00F71EF0">
        <w:t xml:space="preserve"> </w:t>
      </w:r>
      <w:r>
        <w:t>to</w:t>
      </w:r>
      <w:r w:rsidR="00F71EF0">
        <w:t xml:space="preserve"> </w:t>
      </w:r>
      <w:r>
        <w:t>file</w:t>
      </w:r>
      <w:r w:rsidR="00F71EF0">
        <w:t xml:space="preserve"> </w:t>
      </w:r>
      <w:r>
        <w:t>both</w:t>
      </w:r>
      <w:r w:rsidR="00F71EF0">
        <w:t xml:space="preserve"> </w:t>
      </w:r>
      <w:r>
        <w:t>the</w:t>
      </w:r>
      <w:r w:rsidR="00F71EF0">
        <w:t xml:space="preserve"> </w:t>
      </w:r>
      <w:r>
        <w:t>Individual Income Tax</w:t>
      </w:r>
      <w:r w:rsidR="00F71EF0">
        <w:t xml:space="preserve"> </w:t>
      </w:r>
      <w:r>
        <w:t>Return Form</w:t>
      </w:r>
      <w:r w:rsidR="00F71EF0">
        <w:t xml:space="preserve"> </w:t>
      </w:r>
      <w:r>
        <w:t>IL-1040, and</w:t>
      </w:r>
      <w:r w:rsidR="00F71EF0">
        <w:t xml:space="preserve"> </w:t>
      </w:r>
      <w:r>
        <w:t>the</w:t>
      </w:r>
      <w:r w:rsidR="00F71EF0">
        <w:t xml:space="preserve"> </w:t>
      </w:r>
      <w:r>
        <w:t>Employer's Quarterly Illinois Withholding Tax Return Form IL-941, such returns</w:t>
      </w:r>
      <w:r w:rsidR="00F71EF0">
        <w:t xml:space="preserve"> </w:t>
      </w:r>
      <w:r>
        <w:t>may be</w:t>
      </w:r>
      <w:r w:rsidR="00F71EF0">
        <w:t xml:space="preserve"> </w:t>
      </w:r>
      <w:r>
        <w:t>examined separately at different times and</w:t>
      </w:r>
      <w:r w:rsidR="00F71EF0">
        <w:t xml:space="preserve"> </w:t>
      </w:r>
      <w:r>
        <w:t>if</w:t>
      </w:r>
      <w:r w:rsidR="00F71EF0">
        <w:t xml:space="preserve"> </w:t>
      </w:r>
      <w:r>
        <w:t>adjustments</w:t>
      </w:r>
      <w:r w:rsidR="00F71EF0">
        <w:t xml:space="preserve"> </w:t>
      </w:r>
      <w:r>
        <w:t>and</w:t>
      </w:r>
      <w:r w:rsidR="00F71EF0">
        <w:t xml:space="preserve"> </w:t>
      </w:r>
      <w:r>
        <w:t>a</w:t>
      </w:r>
      <w:r w:rsidR="00F71EF0">
        <w:t xml:space="preserve"> </w:t>
      </w:r>
      <w:r>
        <w:t>Revenue</w:t>
      </w:r>
      <w:r w:rsidR="00F71EF0">
        <w:t xml:space="preserve"> </w:t>
      </w:r>
      <w:r>
        <w:t>Auditor's Report result</w:t>
      </w:r>
      <w:r w:rsidR="00F71EF0">
        <w:t xml:space="preserve"> </w:t>
      </w:r>
      <w:r>
        <w:t>which are</w:t>
      </w:r>
      <w:r w:rsidR="00F71EF0">
        <w:t xml:space="preserve"> </w:t>
      </w:r>
      <w:r>
        <w:t>not agreed</w:t>
      </w:r>
      <w:r w:rsidR="00F71EF0">
        <w:t xml:space="preserve"> </w:t>
      </w:r>
      <w:r>
        <w:t>to a</w:t>
      </w:r>
      <w:r w:rsidR="00F71EF0">
        <w:t xml:space="preserve"> </w:t>
      </w:r>
      <w:r>
        <w:t>notice</w:t>
      </w:r>
      <w:r w:rsidR="00F71EF0">
        <w:t xml:space="preserve"> </w:t>
      </w:r>
      <w:r>
        <w:t>of deficiency may</w:t>
      </w:r>
      <w:r w:rsidR="00F71EF0">
        <w:t xml:space="preserve"> </w:t>
      </w:r>
      <w:r>
        <w:t>be issued</w:t>
      </w:r>
      <w:r w:rsidR="00F71EF0">
        <w:t xml:space="preserve"> </w:t>
      </w:r>
      <w:r>
        <w:t>with respect</w:t>
      </w:r>
      <w:r w:rsidR="00F71EF0">
        <w:t xml:space="preserve"> </w:t>
      </w:r>
      <w:r>
        <w:t>to each</w:t>
      </w:r>
      <w:r w:rsidR="00F71EF0">
        <w:t xml:space="preserve"> </w:t>
      </w:r>
      <w:r>
        <w:t>such return.</w:t>
      </w:r>
      <w:r w:rsidR="00F71EF0">
        <w:t xml:space="preserve"> </w:t>
      </w:r>
      <w:r>
        <w:t>The above notwithstanding, the Department to the extent</w:t>
      </w:r>
      <w:r w:rsidR="00F71EF0">
        <w:t xml:space="preserve"> </w:t>
      </w:r>
      <w:r>
        <w:t>it</w:t>
      </w:r>
      <w:r w:rsidR="00F71EF0">
        <w:t xml:space="preserve"> </w:t>
      </w:r>
      <w:r>
        <w:t>deems</w:t>
      </w:r>
      <w:r w:rsidR="00F71EF0">
        <w:t xml:space="preserve"> </w:t>
      </w:r>
      <w:r>
        <w:t>feasible</w:t>
      </w:r>
      <w:r w:rsidR="00F71EF0">
        <w:t xml:space="preserve"> </w:t>
      </w:r>
      <w:r>
        <w:t>shall</w:t>
      </w:r>
      <w:r w:rsidR="00F71EF0">
        <w:t xml:space="preserve"> </w:t>
      </w:r>
      <w:r>
        <w:t>encourage</w:t>
      </w:r>
      <w:r w:rsidR="00F71EF0">
        <w:t xml:space="preserve"> </w:t>
      </w:r>
      <w:r>
        <w:t>the making of</w:t>
      </w:r>
      <w:r w:rsidR="00F71EF0">
        <w:t xml:space="preserve"> </w:t>
      </w:r>
      <w:r>
        <w:t>comprehensive audits, i.e., the examination at one</w:t>
      </w:r>
      <w:r w:rsidR="00F71EF0">
        <w:t xml:space="preserve"> </w:t>
      </w:r>
      <w:r>
        <w:t>time of</w:t>
      </w:r>
      <w:r w:rsidR="00F71EF0">
        <w:t xml:space="preserve"> </w:t>
      </w:r>
      <w:r>
        <w:t>all or</w:t>
      </w:r>
      <w:r w:rsidR="00F71EF0">
        <w:t xml:space="preserve"> </w:t>
      </w:r>
      <w:r>
        <w:t>as many</w:t>
      </w:r>
      <w:r w:rsidR="00F71EF0">
        <w:t xml:space="preserve"> </w:t>
      </w:r>
      <w:r>
        <w:t>as practicable</w:t>
      </w:r>
      <w:r w:rsidR="00F71EF0">
        <w:t xml:space="preserve"> </w:t>
      </w:r>
      <w:r>
        <w:t>of a taxpayer's Illinois</w:t>
      </w:r>
      <w:r w:rsidR="00F71EF0">
        <w:t xml:space="preserve"> </w:t>
      </w:r>
      <w:r>
        <w:t>tax returns</w:t>
      </w:r>
      <w:r w:rsidR="00F71EF0">
        <w:t xml:space="preserve"> </w:t>
      </w:r>
      <w:r>
        <w:t>required</w:t>
      </w:r>
      <w:r w:rsidR="00F71EF0">
        <w:t xml:space="preserve"> </w:t>
      </w:r>
      <w:r>
        <w:t>respecting liability for</w:t>
      </w:r>
      <w:r w:rsidR="00F71EF0">
        <w:t xml:space="preserve"> </w:t>
      </w:r>
      <w:r>
        <w:t>any particular</w:t>
      </w:r>
      <w:r w:rsidR="00F71EF0">
        <w:t xml:space="preserve"> </w:t>
      </w:r>
      <w:r>
        <w:t>taxable year</w:t>
      </w:r>
      <w:r w:rsidR="00F71EF0">
        <w:t xml:space="preserve"> </w:t>
      </w:r>
      <w:r>
        <w:t xml:space="preserve">under all taxing statutes administered by the Department. </w:t>
      </w:r>
    </w:p>
    <w:p w:rsidR="00F1103C" w:rsidRDefault="00F1103C" w:rsidP="00BF5DBB">
      <w:pPr>
        <w:widowControl w:val="0"/>
        <w:autoSpaceDE w:val="0"/>
        <w:autoSpaceDN w:val="0"/>
        <w:adjustRightInd w:val="0"/>
      </w:pPr>
    </w:p>
    <w:p w:rsidR="00F1103C" w:rsidRDefault="00F1103C" w:rsidP="00BF5DBB">
      <w:pPr>
        <w:widowControl w:val="0"/>
        <w:autoSpaceDE w:val="0"/>
        <w:autoSpaceDN w:val="0"/>
        <w:adjustRightInd w:val="0"/>
        <w:ind w:firstLine="720"/>
      </w:pPr>
      <w:r>
        <w:t>(Source:</w:t>
      </w:r>
      <w:r w:rsidR="00F71EF0">
        <w:t xml:space="preserve"> </w:t>
      </w:r>
      <w:r>
        <w:t>Amended at</w:t>
      </w:r>
      <w:r w:rsidR="00F71EF0">
        <w:t xml:space="preserve"> </w:t>
      </w:r>
      <w:r>
        <w:t>12 Ill.</w:t>
      </w:r>
      <w:r w:rsidR="00F71EF0">
        <w:t xml:space="preserve"> </w:t>
      </w:r>
      <w:r>
        <w:t xml:space="preserve">Reg. 14307, effective August 29, 1988) </w:t>
      </w:r>
    </w:p>
    <w:sectPr w:rsidR="00F1103C" w:rsidSect="00BF5DB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03C"/>
    <w:rsid w:val="00204FCD"/>
    <w:rsid w:val="00311D72"/>
    <w:rsid w:val="00381543"/>
    <w:rsid w:val="004374DF"/>
    <w:rsid w:val="00BF5DBB"/>
    <w:rsid w:val="00D8358B"/>
    <w:rsid w:val="00F1103C"/>
    <w:rsid w:val="00F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71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71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cp:lastPrinted>2002-10-11T22:10:00Z</cp:lastPrinted>
  <dcterms:created xsi:type="dcterms:W3CDTF">2012-06-21T20:03:00Z</dcterms:created>
  <dcterms:modified xsi:type="dcterms:W3CDTF">2012-06-21T20:03:00Z</dcterms:modified>
</cp:coreProperties>
</file>