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8C" w:rsidRDefault="00AC2A8C" w:rsidP="00AC2A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2A8C" w:rsidRDefault="00AC2A8C" w:rsidP="00AC2A8C">
      <w:pPr>
        <w:widowControl w:val="0"/>
        <w:autoSpaceDE w:val="0"/>
        <w:autoSpaceDN w:val="0"/>
        <w:adjustRightInd w:val="0"/>
        <w:jc w:val="center"/>
      </w:pPr>
      <w:r>
        <w:t>SUBPART G:  INFORMATION ELECTRONIC FILERS MUST PROVIDE TO THE TAXPAYER</w:t>
      </w:r>
    </w:p>
    <w:sectPr w:rsidR="00AC2A8C" w:rsidSect="00AC2A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2A8C"/>
    <w:rsid w:val="003653BC"/>
    <w:rsid w:val="005C3366"/>
    <w:rsid w:val="008C0161"/>
    <w:rsid w:val="00AC2A8C"/>
    <w:rsid w:val="00C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INFORMATION ELECTRONIC FILERS MUST PROVIDE TO THE TAXPAYER</vt:lpstr>
    </vt:vector>
  </TitlesOfParts>
  <Company>General Assembly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INFORMATION ELECTRONIC FILERS MUST PROVIDE TO THE TAXPAYER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