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A18C" w14:textId="77777777" w:rsidR="00FF77E4" w:rsidRDefault="00FF77E4" w:rsidP="00FF77E4">
      <w:pPr>
        <w:widowControl w:val="0"/>
        <w:autoSpaceDE w:val="0"/>
        <w:autoSpaceDN w:val="0"/>
        <w:adjustRightInd w:val="0"/>
      </w:pPr>
    </w:p>
    <w:p w14:paraId="55643586" w14:textId="77777777" w:rsidR="00FF77E4" w:rsidRDefault="00FF77E4" w:rsidP="00FF77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130.745  Revocation of Certificate</w:t>
      </w:r>
      <w:r>
        <w:t xml:space="preserve"> </w:t>
      </w:r>
    </w:p>
    <w:p w14:paraId="00664254" w14:textId="77777777" w:rsidR="00FF77E4" w:rsidRDefault="00FF77E4" w:rsidP="00FF77E4">
      <w:pPr>
        <w:widowControl w:val="0"/>
        <w:autoSpaceDE w:val="0"/>
        <w:autoSpaceDN w:val="0"/>
        <w:adjustRightInd w:val="0"/>
      </w:pPr>
    </w:p>
    <w:p w14:paraId="6E0B5286" w14:textId="107496C7" w:rsidR="00FF77E4" w:rsidRDefault="00FF77E4" w:rsidP="00FF77E4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  <w:t xml:space="preserve">The Department, after notice and hearing as provided under Section 2505-380 of the Civil Administrative Code [20 ILCS 2505/2505-380] and Section 2b of the Act, shall revoke the certificate of registration (including all sub-certificates of registration, if any, issued thereunder) of any person </w:t>
      </w:r>
      <w:r w:rsidR="00B93397" w:rsidRPr="00B93397">
        <w:t xml:space="preserve">who fails to file a return, or to pay the tax, fee, penalty, or interest shown in a filed return, or to pay any final assessment of tax, fee, penalty, or interest, as required by the Act or any other Act administered by the Department, or </w:t>
      </w:r>
      <w:r>
        <w:t xml:space="preserve">who violates any of the provisions of the Act. Before revocation of a certificate of registration the Department shall, within 90 days after non-compliance and at least 7 days prior to the date of the hearing, give the person so accused notice in writing of the charge against </w:t>
      </w:r>
      <w:r w:rsidR="00687426">
        <w:t>them</w:t>
      </w:r>
      <w:r>
        <w:t xml:space="preserve">, and on the date designated shall conduct a hearing upon this matter.  The lapse of such </w:t>
      </w:r>
      <w:r w:rsidR="00B93397">
        <w:t>90-day</w:t>
      </w:r>
      <w:r>
        <w:t xml:space="preserve"> period shall not preclude the Department from conducting revocation proceedings at a later date if necessary. </w:t>
      </w:r>
    </w:p>
    <w:p w14:paraId="4369DFDC" w14:textId="77777777" w:rsidR="00FF77E4" w:rsidRDefault="00FF77E4" w:rsidP="00FF77E4">
      <w:pPr>
        <w:widowControl w:val="0"/>
        <w:autoSpaceDE w:val="0"/>
        <w:autoSpaceDN w:val="0"/>
        <w:adjustRightInd w:val="0"/>
      </w:pPr>
    </w:p>
    <w:p w14:paraId="4FBDC27A" w14:textId="77777777" w:rsidR="008E3F45" w:rsidRDefault="00FF77E4" w:rsidP="00FF77E4">
      <w:pPr>
        <w:ind w:left="1440" w:hanging="699"/>
        <w:rPr>
          <w:snapToGrid w:val="0"/>
          <w:color w:val="000000"/>
        </w:rPr>
      </w:pPr>
      <w:r>
        <w:t>b)</w:t>
      </w:r>
      <w:r>
        <w:tab/>
      </w:r>
      <w:r w:rsidRPr="00CA275D">
        <w:t>Upon revocation of the certificate</w:t>
      </w:r>
      <w:r w:rsidRPr="00CA275D">
        <w:rPr>
          <w:snapToGrid w:val="0"/>
        </w:rPr>
        <w:t xml:space="preserve"> of registration </w:t>
      </w:r>
      <w:r w:rsidRPr="00CA275D">
        <w:t>(including all sub-certificates of registration, if any, issued under</w:t>
      </w:r>
      <w:r>
        <w:t xml:space="preserve"> the certificate</w:t>
      </w:r>
      <w:r w:rsidRPr="00CA275D">
        <w:t xml:space="preserve">), the Department </w:t>
      </w:r>
      <w:r>
        <w:t xml:space="preserve">shall </w:t>
      </w:r>
      <w:r w:rsidRPr="00CA275D">
        <w:t>post notice at the place or places of business</w:t>
      </w:r>
      <w:r>
        <w:t>, at the front entrance and on the front windows,</w:t>
      </w:r>
      <w:r w:rsidRPr="00CA275D">
        <w:t xml:space="preserve"> to which the revoked certificate applied, stating that the certificate of registration has been revoked and that it is </w:t>
      </w:r>
      <w:r w:rsidRPr="00CA275D">
        <w:rPr>
          <w:snapToGrid w:val="0"/>
          <w:color w:val="000000"/>
        </w:rPr>
        <w:t>unlawful for any person to engage in the business of selling tangible personal property at retail in this State without a certificate of registration issued by the Department</w:t>
      </w:r>
      <w:r>
        <w:rPr>
          <w:snapToGrid w:val="0"/>
          <w:color w:val="000000"/>
        </w:rPr>
        <w:t xml:space="preserve"> (see Illustration B)</w:t>
      </w:r>
      <w:r w:rsidRPr="00CA275D">
        <w:rPr>
          <w:snapToGrid w:val="0"/>
          <w:color w:val="000000"/>
        </w:rPr>
        <w:t>.</w:t>
      </w:r>
    </w:p>
    <w:p w14:paraId="3DDAAE11" w14:textId="77777777" w:rsidR="008E3F45" w:rsidRDefault="008E3F45" w:rsidP="007741E8">
      <w:pPr>
        <w:rPr>
          <w:snapToGrid w:val="0"/>
        </w:rPr>
      </w:pPr>
    </w:p>
    <w:p w14:paraId="0954A3A9" w14:textId="63C9039E" w:rsidR="00FF77E4" w:rsidRPr="00CA275D" w:rsidRDefault="008E3F45" w:rsidP="00FF77E4">
      <w:pPr>
        <w:ind w:left="1440" w:hanging="699"/>
      </w:pPr>
      <w:r>
        <w:t>c)</w:t>
      </w:r>
      <w:r>
        <w:tab/>
      </w:r>
      <w:r w:rsidRPr="008E3F45">
        <w:rPr>
          <w:snapToGrid w:val="0"/>
        </w:rPr>
        <w:t>The Department shall notify the Department of Financial and Professional Regulation and the Department of Public Health upo</w:t>
      </w:r>
      <w:r>
        <w:rPr>
          <w:snapToGrid w:val="0"/>
        </w:rPr>
        <w:t xml:space="preserve">n revocation of, or a decision </w:t>
      </w:r>
      <w:r w:rsidRPr="008E3F45">
        <w:rPr>
          <w:snapToGrid w:val="0"/>
        </w:rPr>
        <w:t>not to renew, a certificate of registration issued to a medical cannabis dispensing organization operated under the Compassionate Use of Medical Cannabis Program</w:t>
      </w:r>
      <w:r w:rsidR="000A217C">
        <w:rPr>
          <w:snapToGrid w:val="0"/>
        </w:rPr>
        <w:t xml:space="preserve"> Act</w:t>
      </w:r>
      <w:r w:rsidR="00B93397" w:rsidRPr="00B93397">
        <w:rPr>
          <w:color w:val="000000"/>
        </w:rPr>
        <w:t xml:space="preserve"> </w:t>
      </w:r>
      <w:r w:rsidR="00B93397" w:rsidRPr="00B93397">
        <w:rPr>
          <w:snapToGrid w:val="0"/>
        </w:rPr>
        <w:t>or issued to a dispensing organization under the Cannabis Regulation and Tax Act</w:t>
      </w:r>
      <w:r w:rsidRPr="008E3F45">
        <w:rPr>
          <w:snapToGrid w:val="0"/>
        </w:rPr>
        <w:t>.</w:t>
      </w:r>
    </w:p>
    <w:p w14:paraId="0F1749F0" w14:textId="77777777" w:rsidR="00FF77E4" w:rsidRDefault="00FF77E4" w:rsidP="00FF77E4">
      <w:pPr>
        <w:widowControl w:val="0"/>
        <w:autoSpaceDE w:val="0"/>
        <w:autoSpaceDN w:val="0"/>
        <w:adjustRightInd w:val="0"/>
      </w:pPr>
    </w:p>
    <w:p w14:paraId="0B7C30DE" w14:textId="45845AAD" w:rsidR="00E46574" w:rsidRPr="005A0EC7" w:rsidRDefault="00B93397" w:rsidP="00FF77E4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06294E">
        <w:t>19349</w:t>
      </w:r>
      <w:r w:rsidRPr="00FD1AD2">
        <w:t xml:space="preserve">, effective </w:t>
      </w:r>
      <w:r w:rsidR="0006294E">
        <w:t>December 12, 2023</w:t>
      </w:r>
      <w:r w:rsidRPr="00FD1AD2">
        <w:t>)</w:t>
      </w:r>
    </w:p>
    <w:sectPr w:rsidR="00E46574" w:rsidRPr="005A0EC7" w:rsidSect="00167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154"/>
    <w:rsid w:val="0006294E"/>
    <w:rsid w:val="000A217C"/>
    <w:rsid w:val="00144025"/>
    <w:rsid w:val="00167154"/>
    <w:rsid w:val="002E1462"/>
    <w:rsid w:val="00302E2E"/>
    <w:rsid w:val="003635A5"/>
    <w:rsid w:val="005A0EC7"/>
    <w:rsid w:val="005C3366"/>
    <w:rsid w:val="00687426"/>
    <w:rsid w:val="007741E8"/>
    <w:rsid w:val="0078744E"/>
    <w:rsid w:val="007A2A4D"/>
    <w:rsid w:val="00844E1C"/>
    <w:rsid w:val="008E3F45"/>
    <w:rsid w:val="00A12811"/>
    <w:rsid w:val="00A35963"/>
    <w:rsid w:val="00B93397"/>
    <w:rsid w:val="00C81251"/>
    <w:rsid w:val="00D4524A"/>
    <w:rsid w:val="00D71E68"/>
    <w:rsid w:val="00E46574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C3199A"/>
  <w15:docId w15:val="{6F9D6104-72B8-40D9-B5AF-A4B6359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Shipley, Melissa A.</cp:lastModifiedBy>
  <cp:revision>3</cp:revision>
  <dcterms:created xsi:type="dcterms:W3CDTF">2023-12-04T18:14:00Z</dcterms:created>
  <dcterms:modified xsi:type="dcterms:W3CDTF">2023-12-28T16:07:00Z</dcterms:modified>
</cp:coreProperties>
</file>