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CB" w:rsidRDefault="004463CB" w:rsidP="00BB4096">
      <w:pPr>
        <w:widowControl w:val="0"/>
        <w:autoSpaceDE w:val="0"/>
        <w:autoSpaceDN w:val="0"/>
        <w:adjustRightInd w:val="0"/>
        <w:jc w:val="center"/>
      </w:pPr>
    </w:p>
    <w:p w:rsidR="00BB4096" w:rsidRPr="00BB4096" w:rsidRDefault="00BB4096" w:rsidP="00BB4096">
      <w:pPr>
        <w:widowControl w:val="0"/>
        <w:autoSpaceDE w:val="0"/>
        <w:autoSpaceDN w:val="0"/>
        <w:adjustRightInd w:val="0"/>
        <w:jc w:val="center"/>
      </w:pPr>
      <w:r w:rsidRPr="00BB4096">
        <w:t>PART 131</w:t>
      </w:r>
    </w:p>
    <w:p w:rsidR="00BB4096" w:rsidRPr="00BB4096" w:rsidRDefault="00BB4096" w:rsidP="00BB4096">
      <w:pPr>
        <w:ind w:left="360" w:hanging="360"/>
        <w:jc w:val="center"/>
      </w:pPr>
      <w:r w:rsidRPr="00BB4096">
        <w:t>LEVELING THE PLAYING FIELD FOR ILLINOIS RETAIL ACT</w:t>
      </w:r>
    </w:p>
    <w:p w:rsidR="000174EB" w:rsidRPr="00BB4096" w:rsidRDefault="000174EB" w:rsidP="00BB4096">
      <w:pPr>
        <w:jc w:val="center"/>
      </w:pPr>
      <w:bookmarkStart w:id="0" w:name="_GoBack"/>
      <w:bookmarkEnd w:id="0"/>
    </w:p>
    <w:sectPr w:rsidR="000174EB" w:rsidRPr="00BB40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096" w:rsidRDefault="00BB4096">
      <w:r>
        <w:separator/>
      </w:r>
    </w:p>
  </w:endnote>
  <w:endnote w:type="continuationSeparator" w:id="0">
    <w:p w:rsidR="00BB4096" w:rsidRDefault="00B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096" w:rsidRDefault="00BB4096">
      <w:r>
        <w:separator/>
      </w:r>
    </w:p>
  </w:footnote>
  <w:footnote w:type="continuationSeparator" w:id="0">
    <w:p w:rsidR="00BB4096" w:rsidRDefault="00BB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9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3CB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09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0F1AE-BC1D-4B6A-BC6B-4A24E9AB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52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2020-09-01T19:30:00Z</dcterms:created>
  <dcterms:modified xsi:type="dcterms:W3CDTF">2020-09-01T19:48:00Z</dcterms:modified>
</cp:coreProperties>
</file>