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84" w:rsidRDefault="005B2D84" w:rsidP="00095A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2D84" w:rsidRDefault="005B2D84" w:rsidP="00095A55">
      <w:pPr>
        <w:widowControl w:val="0"/>
        <w:autoSpaceDE w:val="0"/>
        <w:autoSpaceDN w:val="0"/>
        <w:adjustRightInd w:val="0"/>
      </w:pPr>
      <w:r>
        <w:t xml:space="preserve">AUTHORITY:  Implementing the Service Occupation Tax Act [35 ILCS 115] and authorized by Section 2505-100  of the Civil Administrative Code of Illinois [20 ILCS 2505/2505-100]. </w:t>
      </w:r>
    </w:p>
    <w:sectPr w:rsidR="005B2D84" w:rsidSect="009978A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D84"/>
    <w:rsid w:val="00095A55"/>
    <w:rsid w:val="00231690"/>
    <w:rsid w:val="00456E1F"/>
    <w:rsid w:val="005B2D84"/>
    <w:rsid w:val="005E180A"/>
    <w:rsid w:val="00756353"/>
    <w:rsid w:val="009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Service Occupation Tax Act [35 ILCS 115] and authorized by Section 2505-100  of the Civil Adminis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Service Occupation Tax Act [35 ILCS 115] and authorized by Section 2505-100  of the Civil Adminis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