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6DE7" w14:textId="77777777" w:rsidR="007A0665" w:rsidRDefault="007A0665" w:rsidP="007A0665">
      <w:pPr>
        <w:widowControl w:val="0"/>
        <w:autoSpaceDE w:val="0"/>
        <w:autoSpaceDN w:val="0"/>
        <w:adjustRightInd w:val="0"/>
      </w:pPr>
    </w:p>
    <w:p w14:paraId="1743E022" w14:textId="77777777" w:rsidR="007A0665" w:rsidRDefault="007A0665" w:rsidP="007A0665">
      <w:pPr>
        <w:widowControl w:val="0"/>
        <w:autoSpaceDE w:val="0"/>
        <w:autoSpaceDN w:val="0"/>
        <w:adjustRightInd w:val="0"/>
      </w:pPr>
      <w:r>
        <w:rPr>
          <w:b/>
          <w:bCs/>
        </w:rPr>
        <w:t>Section 150.1101  General Information</w:t>
      </w:r>
      <w:r>
        <w:t xml:space="preserve"> </w:t>
      </w:r>
    </w:p>
    <w:p w14:paraId="21FA2816" w14:textId="77777777" w:rsidR="00D06E65" w:rsidRDefault="00D06E65" w:rsidP="007A0665">
      <w:pPr>
        <w:widowControl w:val="0"/>
        <w:autoSpaceDE w:val="0"/>
        <w:autoSpaceDN w:val="0"/>
        <w:adjustRightInd w:val="0"/>
      </w:pPr>
    </w:p>
    <w:p w14:paraId="14E087A9" w14:textId="69755573" w:rsidR="007A0665" w:rsidRDefault="007A0665" w:rsidP="007A0665">
      <w:pPr>
        <w:widowControl w:val="0"/>
        <w:autoSpaceDE w:val="0"/>
        <w:autoSpaceDN w:val="0"/>
        <w:adjustRightInd w:val="0"/>
        <w:ind w:left="1440" w:hanging="720"/>
      </w:pPr>
      <w:r>
        <w:t>a)</w:t>
      </w:r>
      <w:r>
        <w:tab/>
        <w:t xml:space="preserve">The "selling price", which is subject to the Use Tax when a sale at retail is made, includes </w:t>
      </w:r>
      <w:r w:rsidRPr="00471399">
        <w:rPr>
          <w:i/>
          <w:iCs/>
        </w:rPr>
        <w:t>the consideration for the sale valued in money</w:t>
      </w:r>
      <w:r w:rsidR="00D77CC3" w:rsidRPr="00471399">
        <w:rPr>
          <w:i/>
          <w:iCs/>
        </w:rPr>
        <w:t>,</w:t>
      </w:r>
      <w:r w:rsidRPr="00471399">
        <w:rPr>
          <w:i/>
          <w:iCs/>
        </w:rPr>
        <w:t xml:space="preserve"> whether received in money or otherwise, including cash, credits, property other than as hereinafter provided, and services, but</w:t>
      </w:r>
      <w:r w:rsidR="00D06E65" w:rsidRPr="00471399">
        <w:rPr>
          <w:i/>
          <w:iCs/>
          <w:color w:val="000000"/>
        </w:rPr>
        <w:t>, prior to January 1, 2020</w:t>
      </w:r>
      <w:r w:rsidR="005E7886" w:rsidRPr="00471399">
        <w:rPr>
          <w:i/>
          <w:iCs/>
          <w:color w:val="000000"/>
        </w:rPr>
        <w:t xml:space="preserve"> and beginning again on January 1, 2022</w:t>
      </w:r>
      <w:r w:rsidR="00D06E65" w:rsidRPr="00471399">
        <w:rPr>
          <w:i/>
          <w:iCs/>
          <w:color w:val="000000"/>
        </w:rPr>
        <w:t>,</w:t>
      </w:r>
      <w:r w:rsidRPr="00471399">
        <w:rPr>
          <w:i/>
          <w:iCs/>
        </w:rPr>
        <w:t xml:space="preserve"> not including the value of or credit given for traded-in tangible personal property </w:t>
      </w:r>
      <w:r w:rsidR="00D77CC3" w:rsidRPr="00471399">
        <w:rPr>
          <w:i/>
          <w:iCs/>
        </w:rPr>
        <w:t>when</w:t>
      </w:r>
      <w:r w:rsidRPr="00471399">
        <w:rPr>
          <w:i/>
          <w:iCs/>
        </w:rPr>
        <w:t xml:space="preserve"> the item that is traded-in is of like kind and character as that which is being sold</w:t>
      </w:r>
      <w:r w:rsidR="00D06E65" w:rsidRPr="00471399">
        <w:rPr>
          <w:i/>
          <w:iCs/>
        </w:rPr>
        <w:t xml:space="preserve">; </w:t>
      </w:r>
      <w:r w:rsidR="00D06E65" w:rsidRPr="00471399">
        <w:rPr>
          <w:i/>
          <w:iCs/>
          <w:color w:val="000000"/>
        </w:rPr>
        <w:t>beginning January 1, 2020</w:t>
      </w:r>
      <w:r w:rsidR="005E7886" w:rsidRPr="00471399">
        <w:rPr>
          <w:i/>
          <w:iCs/>
          <w:color w:val="000000"/>
        </w:rPr>
        <w:t xml:space="preserve"> and until January 1, 2022</w:t>
      </w:r>
      <w:r w:rsidR="00D06E65" w:rsidRPr="00471399">
        <w:rPr>
          <w:i/>
          <w:iCs/>
          <w:color w:val="000000"/>
        </w:rPr>
        <w:t>, "selling price" includes the portion of the value of or credit given for traded-in motor vehicles of the first division, as defined in Section 1-146 of the Illinois Vehicle Code, of like kind and character as that which is being sold that exceeds $10,000. "Selling price"</w:t>
      </w:r>
      <w:r w:rsidRPr="00471399">
        <w:rPr>
          <w:i/>
          <w:iCs/>
        </w:rPr>
        <w:t xml:space="preserve"> shall be determined without any deduction on account of the cost of the property sold, the cost of materials used, labor or service cost or any other expense whatsoever.  "Selling price" does not include charges that are added to prices by sellers on account of the seller's tax liability under the Retailers' Occupation Tax Act, or on account of the seller's duty to collect, from the purchaser, the tax that is imposed by the Use Tax Act, or</w:t>
      </w:r>
      <w:r w:rsidR="00041D96" w:rsidRPr="00471399">
        <w:rPr>
          <w:i/>
          <w:iCs/>
        </w:rPr>
        <w:t>, except as otherwise provided with respect to any cigarette tax imposed by a home rule unit,</w:t>
      </w:r>
      <w:r w:rsidRPr="00471399">
        <w:rPr>
          <w:i/>
          <w:iCs/>
        </w:rPr>
        <w:t xml:space="preserve"> on account of the seller's tax liability under </w:t>
      </w:r>
      <w:r w:rsidR="00041D96" w:rsidRPr="00471399">
        <w:rPr>
          <w:i/>
          <w:iCs/>
        </w:rPr>
        <w:t>any local occupation tax administered by the Department, or, except as otherwise provided with respect to any cigarette tax imposed by a home rule unit, on account of the seller's duty to collect, from the purchasers, the tax that is imposed under any local use tax administered by the Department</w:t>
      </w:r>
      <w:r w:rsidRPr="00471399">
        <w:rPr>
          <w:i/>
          <w:iCs/>
        </w:rPr>
        <w:t>.</w:t>
      </w:r>
      <w:r>
        <w:t xml:space="preserve"> </w:t>
      </w:r>
      <w:r w:rsidR="00471399">
        <w:t xml:space="preserve"> [35 ILCS 105/2]</w:t>
      </w:r>
    </w:p>
    <w:p w14:paraId="04C107F2" w14:textId="77777777" w:rsidR="0038357B" w:rsidRDefault="0038357B" w:rsidP="00870DF8">
      <w:pPr>
        <w:widowControl w:val="0"/>
        <w:autoSpaceDE w:val="0"/>
        <w:autoSpaceDN w:val="0"/>
        <w:adjustRightInd w:val="0"/>
      </w:pPr>
    </w:p>
    <w:p w14:paraId="7C5A8AD1" w14:textId="77777777" w:rsidR="007A0665" w:rsidRDefault="007A0665" w:rsidP="007A0665">
      <w:pPr>
        <w:widowControl w:val="0"/>
        <w:autoSpaceDE w:val="0"/>
        <w:autoSpaceDN w:val="0"/>
        <w:adjustRightInd w:val="0"/>
        <w:ind w:left="1440" w:hanging="720"/>
      </w:pPr>
      <w:r>
        <w:t>b)</w:t>
      </w:r>
      <w:r>
        <w:tab/>
        <w:t xml:space="preserve">The phrase "like kind and character" includes, but is not limited to, the trading of any kind of motor vehicle on the purchase of any kind of motor vehicle, or the trading of any kind of farm implement on the purchase of any kind of farm implement, while not including a kind of item which, if sold at retail by that retailer, would be exempt from Retailers' Occupation Tax and Use Tax as an isolated or occasional sale. </w:t>
      </w:r>
    </w:p>
    <w:p w14:paraId="388C6974" w14:textId="77777777" w:rsidR="0038357B" w:rsidRDefault="0038357B" w:rsidP="00870DF8">
      <w:pPr>
        <w:widowControl w:val="0"/>
        <w:autoSpaceDE w:val="0"/>
        <w:autoSpaceDN w:val="0"/>
        <w:adjustRightInd w:val="0"/>
      </w:pPr>
    </w:p>
    <w:p w14:paraId="7DB64A33" w14:textId="77777777" w:rsidR="007A0665" w:rsidRDefault="007A0665" w:rsidP="007A0665">
      <w:pPr>
        <w:widowControl w:val="0"/>
        <w:autoSpaceDE w:val="0"/>
        <w:autoSpaceDN w:val="0"/>
        <w:adjustRightInd w:val="0"/>
        <w:ind w:left="1440" w:hanging="720"/>
      </w:pPr>
      <w:r>
        <w:t>c)</w:t>
      </w:r>
      <w:r>
        <w:tab/>
        <w:t xml:space="preserve">A motor vehicle traded to a farm implement dealer for a farm implement would not qualify for the exemption unless such farm implement dealer is also a motor vehicle dealer because the farm implement dealer's sale of the motor vehicle would be exempt as an isolated or occasional sale.  A farm implement traded to a motor vehicle dealer for a motor vehicle would not qualify for the exemption unless such dealer is also a farm implement dealer because the motor vehicle dealer's sale of the farm implement would be an exempt isolated or occasional sale.  A farm implement traded for a motor vehicle, or a motor vehicle traded for a farm implement, would qualify for the exemption if the seller is engaged in business both as a motor vehicle dealer and a farm implement dealer.  Agricultural produce or animals traded for a motor vehicle or for a farm implement would not qualify for the exemption. </w:t>
      </w:r>
    </w:p>
    <w:p w14:paraId="5549762B" w14:textId="77777777" w:rsidR="0038357B" w:rsidRDefault="0038357B" w:rsidP="00870DF8">
      <w:pPr>
        <w:widowControl w:val="0"/>
        <w:autoSpaceDE w:val="0"/>
        <w:autoSpaceDN w:val="0"/>
        <w:adjustRightInd w:val="0"/>
      </w:pPr>
    </w:p>
    <w:p w14:paraId="7E474255" w14:textId="77777777" w:rsidR="007A0665" w:rsidRDefault="007A0665" w:rsidP="007A0665">
      <w:pPr>
        <w:widowControl w:val="0"/>
        <w:autoSpaceDE w:val="0"/>
        <w:autoSpaceDN w:val="0"/>
        <w:adjustRightInd w:val="0"/>
        <w:ind w:left="1440" w:hanging="720"/>
      </w:pPr>
      <w:r>
        <w:lastRenderedPageBreak/>
        <w:t>d)</w:t>
      </w:r>
      <w:r>
        <w:tab/>
        <w:t xml:space="preserve">The real test is whether the retail sale of the traded-in tangible personal property by the person who accepted it in trade would be subject to Use Tax, or whether such sale would be exempt as an isolated or occasional sale.  In the former event, the tangible personal property qualifies for the trade-in exemption.  In the latter event, it does not. </w:t>
      </w:r>
    </w:p>
    <w:p w14:paraId="0EC8BA9B" w14:textId="77777777" w:rsidR="0038357B" w:rsidRDefault="0038357B" w:rsidP="00870DF8">
      <w:pPr>
        <w:widowControl w:val="0"/>
        <w:autoSpaceDE w:val="0"/>
        <w:autoSpaceDN w:val="0"/>
        <w:adjustRightInd w:val="0"/>
      </w:pPr>
    </w:p>
    <w:p w14:paraId="45AB8C5F" w14:textId="77777777" w:rsidR="007A0665" w:rsidRDefault="007A0665" w:rsidP="007A0665">
      <w:pPr>
        <w:widowControl w:val="0"/>
        <w:autoSpaceDE w:val="0"/>
        <w:autoSpaceDN w:val="0"/>
        <w:adjustRightInd w:val="0"/>
        <w:ind w:left="1440" w:hanging="720"/>
      </w:pPr>
      <w:r>
        <w:t>e)</w:t>
      </w:r>
      <w:r>
        <w:tab/>
        <w:t xml:space="preserve">No purchase of tangible personal property at retail from a person engaged in the business of selling that kind of property shall be deemed to be exempt from the Use Tax by reason of the fact that the tangible personal property which is being purchased was acquired by the seller as a trade-in, rather than being purchased by the seller.  The Use Tax applies to used tangible personal property (however acquired by the seller who is engaged in the business of selling that kind of property), as well as to new tangible personal property, as long as the sale is being made at retail by a person engaged in the business of selling that kind of property. </w:t>
      </w:r>
    </w:p>
    <w:p w14:paraId="6134FDF7" w14:textId="77777777" w:rsidR="007A0665" w:rsidRDefault="007A0665" w:rsidP="00870DF8">
      <w:pPr>
        <w:widowControl w:val="0"/>
        <w:autoSpaceDE w:val="0"/>
        <w:autoSpaceDN w:val="0"/>
        <w:adjustRightInd w:val="0"/>
      </w:pPr>
    </w:p>
    <w:p w14:paraId="48FFC452" w14:textId="58BE6117" w:rsidR="007A0665" w:rsidRDefault="005E7886" w:rsidP="00D06E65">
      <w:pPr>
        <w:widowControl w:val="0"/>
        <w:autoSpaceDE w:val="0"/>
        <w:autoSpaceDN w:val="0"/>
        <w:adjustRightInd w:val="0"/>
        <w:ind w:left="720"/>
      </w:pPr>
      <w:r>
        <w:t xml:space="preserve">(Source:  Amended at 46 Ill. Reg. </w:t>
      </w:r>
      <w:r w:rsidR="0048492D">
        <w:t>18162</w:t>
      </w:r>
      <w:r>
        <w:t xml:space="preserve">, effective </w:t>
      </w:r>
      <w:r w:rsidR="0048492D">
        <w:t>October 25, 2022</w:t>
      </w:r>
      <w:r>
        <w:t>)</w:t>
      </w:r>
    </w:p>
    <w:sectPr w:rsidR="007A0665" w:rsidSect="007A06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0665"/>
    <w:rsid w:val="00041D96"/>
    <w:rsid w:val="00084DCF"/>
    <w:rsid w:val="00160938"/>
    <w:rsid w:val="001902E0"/>
    <w:rsid w:val="0038357B"/>
    <w:rsid w:val="00471399"/>
    <w:rsid w:val="0048492D"/>
    <w:rsid w:val="005C3366"/>
    <w:rsid w:val="005E7886"/>
    <w:rsid w:val="00710127"/>
    <w:rsid w:val="00762CBA"/>
    <w:rsid w:val="007A0665"/>
    <w:rsid w:val="00870DF8"/>
    <w:rsid w:val="008E721C"/>
    <w:rsid w:val="00C56A35"/>
    <w:rsid w:val="00CC2A4F"/>
    <w:rsid w:val="00D06E65"/>
    <w:rsid w:val="00D77CC3"/>
    <w:rsid w:val="00E52A43"/>
    <w:rsid w:val="00F2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EED6CA"/>
  <w15:docId w15:val="{3E131BD9-1425-4D63-9BC6-28FB9D0E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3</cp:revision>
  <dcterms:created xsi:type="dcterms:W3CDTF">2022-09-20T14:06:00Z</dcterms:created>
  <dcterms:modified xsi:type="dcterms:W3CDTF">2022-11-10T14:32:00Z</dcterms:modified>
</cp:coreProperties>
</file>