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79EC" w14:textId="77777777" w:rsidR="00A84B0B" w:rsidRPr="008706CE" w:rsidRDefault="00A84B0B" w:rsidP="008706CE">
      <w:pPr>
        <w:spacing w:after="0" w:line="240" w:lineRule="auto"/>
        <w:rPr>
          <w:rFonts w:cs="Times New Roman"/>
          <w:szCs w:val="24"/>
        </w:rPr>
      </w:pPr>
    </w:p>
    <w:p w14:paraId="3F0D4334" w14:textId="77777777" w:rsidR="00A84B0B" w:rsidRPr="008706CE" w:rsidRDefault="00CD4B33" w:rsidP="008706CE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Section 195.150</w:t>
      </w:r>
      <w:r w:rsidR="00A84B0B" w:rsidRPr="008706CE">
        <w:rPr>
          <w:rFonts w:cs="Times New Roman"/>
          <w:b/>
          <w:szCs w:val="24"/>
        </w:rPr>
        <w:t xml:space="preserve">  Incorporation by Reference </w:t>
      </w:r>
    </w:p>
    <w:p w14:paraId="7AD7EE04" w14:textId="77777777" w:rsidR="00A84B0B" w:rsidRPr="008706CE" w:rsidRDefault="00A84B0B" w:rsidP="008706CE">
      <w:pPr>
        <w:spacing w:after="0" w:line="240" w:lineRule="auto"/>
        <w:rPr>
          <w:rFonts w:cs="Times New Roman"/>
          <w:szCs w:val="24"/>
        </w:rPr>
      </w:pPr>
    </w:p>
    <w:p w14:paraId="48D2FE46" w14:textId="563F3C74" w:rsidR="000174EB" w:rsidRDefault="00A84B0B" w:rsidP="008706CE">
      <w:pPr>
        <w:spacing w:after="0" w:line="240" w:lineRule="auto"/>
        <w:rPr>
          <w:rFonts w:cs="Times New Roman"/>
          <w:szCs w:val="24"/>
        </w:rPr>
      </w:pPr>
      <w:r w:rsidRPr="008706CE">
        <w:rPr>
          <w:rFonts w:cs="Times New Roman"/>
          <w:i/>
          <w:szCs w:val="24"/>
        </w:rPr>
        <w:t>All of the provisions of Sections 1, 2a, 2b, 3 (except provisions relating to transaction returns and except for provisions tha</w:t>
      </w:r>
      <w:r w:rsidR="009D7979">
        <w:rPr>
          <w:rFonts w:cs="Times New Roman"/>
          <w:i/>
          <w:szCs w:val="24"/>
        </w:rPr>
        <w:t xml:space="preserve">t are inconsistent with </w:t>
      </w:r>
      <w:r w:rsidR="00504B87" w:rsidRPr="00504B87">
        <w:rPr>
          <w:rFonts w:cs="Times New Roman"/>
          <w:iCs/>
          <w:szCs w:val="24"/>
        </w:rPr>
        <w:t>the Act</w:t>
      </w:r>
      <w:r w:rsidRPr="008706CE">
        <w:rPr>
          <w:rFonts w:cs="Times New Roman"/>
          <w:i/>
          <w:szCs w:val="24"/>
        </w:rPr>
        <w:t>, in r</w:t>
      </w:r>
      <w:r w:rsidR="009D7979">
        <w:rPr>
          <w:rFonts w:cs="Times New Roman"/>
          <w:i/>
          <w:szCs w:val="24"/>
        </w:rPr>
        <w:t>espect to all provisions of those Sections</w:t>
      </w:r>
      <w:r w:rsidRPr="008706CE">
        <w:rPr>
          <w:rFonts w:cs="Times New Roman"/>
          <w:i/>
          <w:szCs w:val="24"/>
        </w:rPr>
        <w:t xml:space="preserve"> other than the State rate of tax)</w:t>
      </w:r>
      <w:r w:rsidR="00BD2B95">
        <w:rPr>
          <w:rFonts w:cs="Times New Roman"/>
          <w:i/>
          <w:szCs w:val="24"/>
        </w:rPr>
        <w:t>,</w:t>
      </w:r>
      <w:r w:rsidRPr="008706CE">
        <w:rPr>
          <w:rFonts w:cs="Times New Roman"/>
          <w:i/>
          <w:szCs w:val="24"/>
        </w:rPr>
        <w:t xml:space="preserve"> 4, 5, 5a, 5b, 5c, 5d, 5e, 5f, 5g, 5j, 6, 6a, 6b, 6c, 6d, 7, 8, 9, 10, 11, 11a, 12, and 13 of the Retailers' Occupation Tax Act </w:t>
      </w:r>
      <w:r w:rsidR="00504B87" w:rsidRPr="009D1687">
        <w:rPr>
          <w:rFonts w:eastAsia="Times New Roman" w:cs="Times New Roman"/>
          <w:color w:val="000000"/>
          <w:szCs w:val="24"/>
        </w:rPr>
        <w:t xml:space="preserve">[35 ILCS 120] </w:t>
      </w:r>
      <w:r w:rsidRPr="008706CE">
        <w:rPr>
          <w:rFonts w:cs="Times New Roman"/>
          <w:i/>
          <w:szCs w:val="24"/>
        </w:rPr>
        <w:t xml:space="preserve">that are not inconsistent with </w:t>
      </w:r>
      <w:r w:rsidR="00504B87" w:rsidRPr="00504B87">
        <w:rPr>
          <w:rFonts w:cs="Times New Roman"/>
          <w:iCs/>
          <w:szCs w:val="24"/>
        </w:rPr>
        <w:t>the Act</w:t>
      </w:r>
      <w:r w:rsidRPr="008706CE">
        <w:rPr>
          <w:rFonts w:cs="Times New Roman"/>
          <w:i/>
          <w:szCs w:val="24"/>
        </w:rPr>
        <w:t xml:space="preserve">, and all provisions of the Uniform Penalty and Interest Act </w:t>
      </w:r>
      <w:r w:rsidRPr="008706CE">
        <w:rPr>
          <w:rFonts w:cs="Times New Roman"/>
          <w:szCs w:val="24"/>
        </w:rPr>
        <w:t xml:space="preserve">[35 ILCS 735] </w:t>
      </w:r>
      <w:r w:rsidRPr="008706CE">
        <w:rPr>
          <w:rFonts w:cs="Times New Roman"/>
          <w:i/>
          <w:szCs w:val="24"/>
        </w:rPr>
        <w:t xml:space="preserve">shall apply, as far as practicable, to the subject matter of the Act to the same extent as if </w:t>
      </w:r>
      <w:r w:rsidR="009D7979">
        <w:rPr>
          <w:rFonts w:cs="Times New Roman"/>
          <w:i/>
          <w:szCs w:val="24"/>
        </w:rPr>
        <w:t>those</w:t>
      </w:r>
      <w:r w:rsidRPr="008706CE">
        <w:rPr>
          <w:rFonts w:cs="Times New Roman"/>
          <w:i/>
          <w:szCs w:val="24"/>
        </w:rPr>
        <w:t xml:space="preserve"> provisions were included in </w:t>
      </w:r>
      <w:r w:rsidR="00504B87" w:rsidRPr="009D1687">
        <w:rPr>
          <w:rFonts w:eastAsia="Times New Roman" w:cs="Times New Roman"/>
          <w:color w:val="000000"/>
          <w:szCs w:val="24"/>
        </w:rPr>
        <w:t xml:space="preserve">the Act.  </w:t>
      </w:r>
      <w:r w:rsidR="00504B87" w:rsidRPr="001824C9">
        <w:rPr>
          <w:rFonts w:cs="Times New Roman"/>
          <w:i/>
          <w:iCs/>
          <w:szCs w:val="24"/>
        </w:rPr>
        <w:t xml:space="preserve">The enumerated provisions of the Retailers' Occupation Tax Act </w:t>
      </w:r>
      <w:r w:rsidR="00504B87" w:rsidRPr="001766EA">
        <w:rPr>
          <w:rFonts w:cs="Times New Roman"/>
          <w:szCs w:val="24"/>
        </w:rPr>
        <w:t>in this Section</w:t>
      </w:r>
      <w:r w:rsidR="00504B87" w:rsidRPr="001824C9">
        <w:rPr>
          <w:rFonts w:cs="Times New Roman"/>
          <w:i/>
          <w:iCs/>
          <w:szCs w:val="24"/>
        </w:rPr>
        <w:t xml:space="preserve"> and all provisions of the Uniform Penalty and Interest Act shall apply, as far as practicable, to booking intermediaries required to be registered under Section 10-30 of </w:t>
      </w:r>
      <w:r w:rsidR="00504B87" w:rsidRPr="009D1687">
        <w:rPr>
          <w:rFonts w:cs="Times New Roman"/>
          <w:szCs w:val="24"/>
        </w:rPr>
        <w:t>the</w:t>
      </w:r>
      <w:r w:rsidR="00504B87" w:rsidRPr="001824C9">
        <w:rPr>
          <w:rFonts w:cs="Times New Roman"/>
          <w:i/>
          <w:iCs/>
          <w:szCs w:val="24"/>
        </w:rPr>
        <w:t xml:space="preserve"> </w:t>
      </w:r>
      <w:r w:rsidR="00504B87" w:rsidRPr="001824C9">
        <w:rPr>
          <w:rFonts w:cs="Times New Roman"/>
          <w:szCs w:val="24"/>
        </w:rPr>
        <w:t>Act</w:t>
      </w:r>
      <w:r w:rsidR="00504B87" w:rsidRPr="009D1687">
        <w:rPr>
          <w:rFonts w:cs="Times New Roman"/>
          <w:i/>
          <w:iCs/>
          <w:szCs w:val="24"/>
        </w:rPr>
        <w:t xml:space="preserve">.  </w:t>
      </w:r>
      <w:r w:rsidR="00504B87" w:rsidRPr="009D1687">
        <w:rPr>
          <w:rFonts w:cs="Times New Roman"/>
          <w:szCs w:val="24"/>
        </w:rPr>
        <w:t>[35 ILCS 525/10-50]</w:t>
      </w:r>
    </w:p>
    <w:p w14:paraId="0CA5B9D1" w14:textId="4CD63801" w:rsidR="00504B87" w:rsidRDefault="00504B87" w:rsidP="008706CE">
      <w:pPr>
        <w:spacing w:after="0" w:line="240" w:lineRule="auto"/>
        <w:rPr>
          <w:rFonts w:cs="Times New Roman"/>
          <w:szCs w:val="24"/>
        </w:rPr>
      </w:pPr>
    </w:p>
    <w:p w14:paraId="512F573A" w14:textId="6C9A8E31" w:rsidR="00504B87" w:rsidRPr="008706CE" w:rsidRDefault="00504B87" w:rsidP="00504B87">
      <w:pPr>
        <w:spacing w:after="0" w:line="240" w:lineRule="auto"/>
        <w:ind w:firstLine="720"/>
        <w:rPr>
          <w:rFonts w:cs="Times New Roman"/>
          <w:szCs w:val="24"/>
        </w:rPr>
      </w:pPr>
      <w:r w:rsidRPr="00504B87">
        <w:rPr>
          <w:rFonts w:cs="Times New Roman"/>
          <w:szCs w:val="24"/>
        </w:rPr>
        <w:t xml:space="preserve">(Source:  Amended at 48 Ill. Reg. </w:t>
      </w:r>
      <w:r w:rsidR="00AD348E">
        <w:rPr>
          <w:rFonts w:cs="Times New Roman"/>
          <w:szCs w:val="24"/>
        </w:rPr>
        <w:t>12523</w:t>
      </w:r>
      <w:r w:rsidRPr="00504B87">
        <w:rPr>
          <w:rFonts w:cs="Times New Roman"/>
          <w:szCs w:val="24"/>
        </w:rPr>
        <w:t xml:space="preserve">, effective </w:t>
      </w:r>
      <w:r w:rsidR="00AD348E">
        <w:rPr>
          <w:rFonts w:cs="Times New Roman"/>
          <w:szCs w:val="24"/>
        </w:rPr>
        <w:t>August 5, 2024</w:t>
      </w:r>
      <w:r w:rsidRPr="00504B87">
        <w:rPr>
          <w:rFonts w:cs="Times New Roman"/>
          <w:szCs w:val="24"/>
        </w:rPr>
        <w:t>)</w:t>
      </w:r>
    </w:p>
    <w:sectPr w:rsidR="00504B87" w:rsidRPr="008706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089B" w14:textId="77777777" w:rsidR="00BF544E" w:rsidRDefault="00BF544E">
      <w:r>
        <w:separator/>
      </w:r>
    </w:p>
  </w:endnote>
  <w:endnote w:type="continuationSeparator" w:id="0">
    <w:p w14:paraId="25F55855" w14:textId="77777777" w:rsidR="00BF544E" w:rsidRDefault="00BF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8FC8" w14:textId="77777777" w:rsidR="00BF544E" w:rsidRDefault="00BF544E">
      <w:r>
        <w:separator/>
      </w:r>
    </w:p>
  </w:footnote>
  <w:footnote w:type="continuationSeparator" w:id="0">
    <w:p w14:paraId="5F1D84BB" w14:textId="77777777" w:rsidR="00BF544E" w:rsidRDefault="00BF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6E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B8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6CE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979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B0B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48E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B95"/>
    <w:rsid w:val="00BD5933"/>
    <w:rsid w:val="00BE03CA"/>
    <w:rsid w:val="00BE40A3"/>
    <w:rsid w:val="00BF2353"/>
    <w:rsid w:val="00BF25C2"/>
    <w:rsid w:val="00BF3913"/>
    <w:rsid w:val="00BF544E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B3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1F0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29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464C5"/>
  <w15:chartTrackingRefBased/>
  <w15:docId w15:val="{967D97D2-CDD3-4A69-B84D-739D62EF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6CE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2024-07-31T20:03:00Z</dcterms:created>
  <dcterms:modified xsi:type="dcterms:W3CDTF">2024-08-15T18:48:00Z</dcterms:modified>
</cp:coreProperties>
</file>