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A8" w:rsidRDefault="00C248A8" w:rsidP="00C248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48A8" w:rsidRDefault="00C248A8" w:rsidP="00C248A8">
      <w:pPr>
        <w:widowControl w:val="0"/>
        <w:autoSpaceDE w:val="0"/>
        <w:autoSpaceDN w:val="0"/>
        <w:adjustRightInd w:val="0"/>
      </w:pPr>
      <w:r>
        <w:t xml:space="preserve">AUTHORITY:  Implementing Section 2505-510, and authorized by Section 2505-795, of the Civil Administrative Code of Illinois [20 ILCS 2505/2505-510 and 2505-795]. </w:t>
      </w:r>
    </w:p>
    <w:sectPr w:rsidR="00C248A8" w:rsidSect="00C248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48A8"/>
    <w:rsid w:val="000153BC"/>
    <w:rsid w:val="000C1334"/>
    <w:rsid w:val="00442312"/>
    <w:rsid w:val="005C3366"/>
    <w:rsid w:val="00C2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2505-510, and authorized by Section 2505-795, of the Civil Administrative Code of Illinois [2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2505-510, and authorized by Section 2505-795, of the Civil Administrative Code of Illinois [2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