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BCC" w:rsidRDefault="00F57BCC" w:rsidP="00F57B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7BCC" w:rsidRDefault="00F57BCC" w:rsidP="00F57BCC">
      <w:pPr>
        <w:widowControl w:val="0"/>
        <w:autoSpaceDE w:val="0"/>
        <w:autoSpaceDN w:val="0"/>
        <w:adjustRightInd w:val="0"/>
      </w:pPr>
      <w:r>
        <w:t>Section</w:t>
      </w:r>
    </w:p>
    <w:p w:rsidR="00F57BCC" w:rsidRDefault="00F57BCC" w:rsidP="00F57BCC">
      <w:pPr>
        <w:widowControl w:val="0"/>
        <w:autoSpaceDE w:val="0"/>
        <w:autoSpaceDN w:val="0"/>
        <w:adjustRightInd w:val="0"/>
        <w:ind w:left="1440" w:hanging="1440"/>
      </w:pPr>
      <w:r>
        <w:t>445.10</w:t>
      </w:r>
      <w:r>
        <w:tab/>
        <w:t xml:space="preserve">Definitions </w:t>
      </w:r>
    </w:p>
    <w:p w:rsidR="00F57BCC" w:rsidRDefault="00F57BCC" w:rsidP="00F57BCC">
      <w:pPr>
        <w:widowControl w:val="0"/>
        <w:autoSpaceDE w:val="0"/>
        <w:autoSpaceDN w:val="0"/>
        <w:adjustRightInd w:val="0"/>
        <w:ind w:left="1440" w:hanging="1440"/>
      </w:pPr>
      <w:r>
        <w:t>445.20</w:t>
      </w:r>
      <w:r>
        <w:tab/>
        <w:t xml:space="preserve">Tobacco Product Escrow Reporting Requirements </w:t>
      </w:r>
    </w:p>
    <w:sectPr w:rsidR="00F57BCC" w:rsidSect="00F57B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7BCC"/>
    <w:rsid w:val="001C4ABF"/>
    <w:rsid w:val="002A4F7D"/>
    <w:rsid w:val="00347A85"/>
    <w:rsid w:val="00F57BC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