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35" w:rsidRDefault="00A42835" w:rsidP="00A42835">
      <w:pPr>
        <w:widowControl w:val="0"/>
        <w:autoSpaceDE w:val="0"/>
        <w:autoSpaceDN w:val="0"/>
        <w:adjustRightInd w:val="0"/>
      </w:pPr>
    </w:p>
    <w:p w:rsidR="00A42835" w:rsidRDefault="00A42835" w:rsidP="00A42835">
      <w:pPr>
        <w:widowControl w:val="0"/>
        <w:autoSpaceDE w:val="0"/>
        <w:autoSpaceDN w:val="0"/>
        <w:adjustRightInd w:val="0"/>
      </w:pPr>
      <w:r>
        <w:rPr>
          <w:b/>
          <w:bCs/>
        </w:rPr>
        <w:t>Section 480.120  Penalties, Interest and Procedures</w:t>
      </w:r>
      <w:r>
        <w:t xml:space="preserve"> </w:t>
      </w:r>
    </w:p>
    <w:p w:rsidR="00A42835" w:rsidRDefault="00A42835" w:rsidP="00A42835">
      <w:pPr>
        <w:widowControl w:val="0"/>
        <w:autoSpaceDE w:val="0"/>
        <w:autoSpaceDN w:val="0"/>
        <w:adjustRightInd w:val="0"/>
      </w:pPr>
    </w:p>
    <w:p w:rsidR="00A42835" w:rsidRDefault="00A42835" w:rsidP="00A42835">
      <w:pPr>
        <w:widowControl w:val="0"/>
        <w:autoSpaceDE w:val="0"/>
        <w:autoSpaceDN w:val="0"/>
        <w:adjustRightInd w:val="0"/>
      </w:pPr>
      <w:r>
        <w:t xml:space="preserve">All civil penalties, provisions concerning interest and procedures (such as the making of assessments, the venue and mode of conducting hearings, subpoenas, matters pertaining to judicial review and other procedural subjects), together with statutes of limitation, are the same under </w:t>
      </w:r>
      <w:r w:rsidR="002D768C">
        <w:t>the</w:t>
      </w:r>
      <w:r>
        <w:t xml:space="preserve"> Hotel Operators' Occupation Tax Act as under th</w:t>
      </w:r>
      <w:r w:rsidR="002D768C">
        <w:t>e Retailers' Occupation Tax Act</w:t>
      </w:r>
      <w:r>
        <w:t xml:space="preserve">.  For information concerning criminal penalties, see Section 8 of </w:t>
      </w:r>
      <w:r w:rsidR="002D768C">
        <w:t>the</w:t>
      </w:r>
      <w:r>
        <w:t xml:space="preserve"> Hotel Operators' Occupation Tax Act. </w:t>
      </w:r>
    </w:p>
    <w:p w:rsidR="003363DB" w:rsidRDefault="003363DB" w:rsidP="00A42835">
      <w:pPr>
        <w:widowControl w:val="0"/>
        <w:autoSpaceDE w:val="0"/>
        <w:autoSpaceDN w:val="0"/>
        <w:adjustRightInd w:val="0"/>
      </w:pPr>
    </w:p>
    <w:p w:rsidR="003363DB" w:rsidRDefault="003363DB" w:rsidP="003363DB">
      <w:pPr>
        <w:widowControl w:val="0"/>
        <w:autoSpaceDE w:val="0"/>
        <w:autoSpaceDN w:val="0"/>
        <w:adjustRightInd w:val="0"/>
        <w:ind w:left="720"/>
      </w:pPr>
      <w:r>
        <w:t>(Source:  Amended at 4</w:t>
      </w:r>
      <w:r w:rsidR="00A83E05">
        <w:t>3</w:t>
      </w:r>
      <w:r>
        <w:t xml:space="preserve"> Ill. Reg. </w:t>
      </w:r>
      <w:r w:rsidR="007F612A">
        <w:t>5109</w:t>
      </w:r>
      <w:r>
        <w:t xml:space="preserve">, effective </w:t>
      </w:r>
      <w:bookmarkStart w:id="0" w:name="_GoBack"/>
      <w:r w:rsidR="007F612A">
        <w:t>April 17, 2019</w:t>
      </w:r>
      <w:bookmarkEnd w:id="0"/>
      <w:r>
        <w:t>)</w:t>
      </w:r>
    </w:p>
    <w:sectPr w:rsidR="003363DB" w:rsidSect="00A428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2835"/>
    <w:rsid w:val="001713CB"/>
    <w:rsid w:val="00182D73"/>
    <w:rsid w:val="002D768C"/>
    <w:rsid w:val="003363DB"/>
    <w:rsid w:val="00437310"/>
    <w:rsid w:val="005C3366"/>
    <w:rsid w:val="007F612A"/>
    <w:rsid w:val="00A42835"/>
    <w:rsid w:val="00A83E05"/>
    <w:rsid w:val="00E5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4C9D27-5A6D-4B3F-8FF0-F8204CDD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480</vt:lpstr>
    </vt:vector>
  </TitlesOfParts>
  <Company>State of Illinois</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480</dc:title>
  <dc:subject/>
  <dc:creator>Illinois General Assembly</dc:creator>
  <cp:keywords/>
  <dc:description/>
  <cp:lastModifiedBy>Lane, Arlene L.</cp:lastModifiedBy>
  <cp:revision>3</cp:revision>
  <dcterms:created xsi:type="dcterms:W3CDTF">2019-03-25T19:59:00Z</dcterms:created>
  <dcterms:modified xsi:type="dcterms:W3CDTF">2019-05-01T16:10:00Z</dcterms:modified>
</cp:coreProperties>
</file>