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D" w:rsidRDefault="00C860ED" w:rsidP="00C86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0ED" w:rsidRDefault="00C860ED" w:rsidP="00C860ED">
      <w:pPr>
        <w:widowControl w:val="0"/>
        <w:autoSpaceDE w:val="0"/>
        <w:autoSpaceDN w:val="0"/>
        <w:adjustRightInd w:val="0"/>
      </w:pPr>
      <w:r>
        <w:t xml:space="preserve">SOURCE:  Adopted by emergency rule at 22 Ill. Reg. 3141, effective January 27, 1998, for a maximum of 150 days; adopted at 22 Ill. Reg. 10907, effective June 8, 1998. </w:t>
      </w:r>
      <w:r>
        <w:tab/>
      </w:r>
    </w:p>
    <w:sectPr w:rsidR="00C860ED" w:rsidSect="00C86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0ED"/>
    <w:rsid w:val="00513C9F"/>
    <w:rsid w:val="00520A7C"/>
    <w:rsid w:val="005C3366"/>
    <w:rsid w:val="00C64B9D"/>
    <w:rsid w:val="00C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