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31" w:rsidRPr="002A1355" w:rsidRDefault="00C77D31" w:rsidP="00763938">
      <w:pPr>
        <w:rPr>
          <w:sz w:val="24"/>
          <w:szCs w:val="24"/>
        </w:rPr>
      </w:pPr>
    </w:p>
    <w:p w:rsidR="00F532C8" w:rsidRPr="0076097B" w:rsidRDefault="00F532C8" w:rsidP="00763938">
      <w:pPr>
        <w:rPr>
          <w:b/>
          <w:sz w:val="24"/>
          <w:szCs w:val="24"/>
        </w:rPr>
      </w:pPr>
      <w:r w:rsidRPr="0076097B">
        <w:rPr>
          <w:b/>
          <w:sz w:val="24"/>
          <w:szCs w:val="24"/>
        </w:rPr>
        <w:t>Section 660.19  Electronic Cigarettes</w:t>
      </w:r>
    </w:p>
    <w:p w:rsidR="00F532C8" w:rsidRPr="002A1355" w:rsidRDefault="00F532C8" w:rsidP="002A1355">
      <w:pPr>
        <w:rPr>
          <w:sz w:val="24"/>
          <w:szCs w:val="24"/>
        </w:rPr>
      </w:pPr>
    </w:p>
    <w:p w:rsidR="00604A24" w:rsidRDefault="00F532C8" w:rsidP="00F532C8">
      <w:pPr>
        <w:ind w:left="1440" w:hanging="720"/>
        <w:rPr>
          <w:sz w:val="24"/>
          <w:szCs w:val="24"/>
        </w:rPr>
      </w:pPr>
      <w:r w:rsidRPr="0076097B">
        <w:rPr>
          <w:sz w:val="24"/>
          <w:szCs w:val="24"/>
        </w:rPr>
        <w:t>a)</w:t>
      </w:r>
      <w:r w:rsidRPr="0076097B">
        <w:rPr>
          <w:sz w:val="24"/>
          <w:szCs w:val="24"/>
        </w:rPr>
        <w:tab/>
      </w:r>
      <w:r w:rsidRPr="00763938">
        <w:rPr>
          <w:sz w:val="24"/>
          <w:szCs w:val="24"/>
        </w:rPr>
        <w:t>Beginning July 1, 2019, electronic cigarettes are</w:t>
      </w:r>
      <w:r w:rsidRPr="0076097B">
        <w:rPr>
          <w:sz w:val="24"/>
          <w:szCs w:val="24"/>
        </w:rPr>
        <w:t xml:space="preserve"> included in the definition of </w:t>
      </w:r>
      <w:r>
        <w:rPr>
          <w:sz w:val="24"/>
          <w:szCs w:val="24"/>
        </w:rPr>
        <w:t>"</w:t>
      </w:r>
      <w:r w:rsidRPr="0076097B">
        <w:rPr>
          <w:sz w:val="24"/>
          <w:szCs w:val="24"/>
        </w:rPr>
        <w:t>tobacco products</w:t>
      </w:r>
      <w:r>
        <w:rPr>
          <w:sz w:val="24"/>
          <w:szCs w:val="24"/>
        </w:rPr>
        <w:t>"</w:t>
      </w:r>
      <w:r w:rsidRPr="0076097B">
        <w:rPr>
          <w:sz w:val="24"/>
          <w:szCs w:val="24"/>
        </w:rPr>
        <w:t xml:space="preserve"> and subject to the provisions of this Part.</w:t>
      </w:r>
      <w:r w:rsidR="00C77D31" w:rsidRPr="0076097B" w:rsidDel="00C77D31">
        <w:rPr>
          <w:sz w:val="24"/>
          <w:szCs w:val="24"/>
        </w:rPr>
        <w:t xml:space="preserve"> </w:t>
      </w:r>
    </w:p>
    <w:p w:rsidR="00574FE0" w:rsidRDefault="00574FE0" w:rsidP="00B05306">
      <w:pPr>
        <w:rPr>
          <w:sz w:val="24"/>
          <w:szCs w:val="24"/>
        </w:rPr>
      </w:pPr>
    </w:p>
    <w:p w:rsidR="00574FE0" w:rsidRDefault="00574FE0" w:rsidP="00574FE0">
      <w:pPr>
        <w:ind w:left="2160" w:hanging="720"/>
        <w:rPr>
          <w:rFonts w:eastAsia="Calibri"/>
          <w:color w:val="000000"/>
          <w:sz w:val="24"/>
          <w:szCs w:val="24"/>
          <w:shd w:val="clear" w:color="auto" w:fill="FFFFFF"/>
        </w:rPr>
      </w:pPr>
      <w:r>
        <w:rPr>
          <w:color w:val="000000"/>
          <w:sz w:val="24"/>
          <w:szCs w:val="24"/>
        </w:rPr>
        <w:t>1)</w:t>
      </w:r>
      <w:bookmarkStart w:id="0" w:name="_Hlk80614925"/>
      <w:r>
        <w:rPr>
          <w:color w:val="000000"/>
          <w:sz w:val="24"/>
          <w:szCs w:val="24"/>
        </w:rPr>
        <w:tab/>
        <w:t>Public Act 102-0040 changes the definition of “electronic cigarette.”  E</w:t>
      </w:r>
      <w:r>
        <w:rPr>
          <w:sz w:val="24"/>
          <w:szCs w:val="24"/>
        </w:rPr>
        <w:t>ffective on and after June 28, 2019,</w:t>
      </w:r>
      <w:r>
        <w:rPr>
          <w:color w:val="000000"/>
          <w:sz w:val="24"/>
          <w:szCs w:val="24"/>
          <w:shd w:val="clear" w:color="auto" w:fill="FFFFFF"/>
        </w:rPr>
        <w:t xml:space="preserve"> “electronic cigarette” does not include</w:t>
      </w:r>
      <w:bookmarkEnd w:id="0"/>
      <w:r>
        <w:rPr>
          <w:color w:val="000000"/>
          <w:sz w:val="24"/>
          <w:szCs w:val="24"/>
          <w:shd w:val="clear" w:color="auto" w:fill="FFFFFF"/>
        </w:rPr>
        <w:t>:</w:t>
      </w:r>
    </w:p>
    <w:p w:rsidR="00574FE0" w:rsidRDefault="00574FE0" w:rsidP="00B05306">
      <w:pPr>
        <w:rPr>
          <w:color w:val="000000"/>
          <w:sz w:val="24"/>
          <w:szCs w:val="24"/>
          <w:shd w:val="clear" w:color="auto" w:fill="FFFFFF"/>
        </w:rPr>
      </w:pPr>
    </w:p>
    <w:p w:rsidR="00574FE0" w:rsidRDefault="00574FE0" w:rsidP="00574FE0">
      <w:pPr>
        <w:ind w:left="2880" w:hanging="720"/>
        <w:rPr>
          <w:color w:val="000000"/>
          <w:sz w:val="24"/>
          <w:szCs w:val="24"/>
          <w:shd w:val="clear" w:color="auto" w:fill="FFFFFF"/>
        </w:rPr>
      </w:pPr>
      <w:r>
        <w:rPr>
          <w:color w:val="000000"/>
          <w:sz w:val="24"/>
          <w:szCs w:val="24"/>
          <w:shd w:val="clear" w:color="auto" w:fill="FFFFFF"/>
        </w:rPr>
        <w:t>A)</w:t>
      </w:r>
      <w:bookmarkStart w:id="1" w:name="_Hlk80615138"/>
      <w:r>
        <w:rPr>
          <w:color w:val="000000"/>
          <w:sz w:val="24"/>
          <w:szCs w:val="24"/>
          <w:shd w:val="clear" w:color="auto" w:fill="FFFFFF"/>
        </w:rPr>
        <w:tab/>
        <w:t>any device designed solely for use with cannabis that contains a statement on the retail packaging that the device is designed solely for use with cannabis and not for use with tobacco;</w:t>
      </w:r>
    </w:p>
    <w:bookmarkEnd w:id="1"/>
    <w:p w:rsidR="00574FE0" w:rsidRDefault="00574FE0" w:rsidP="00B05306">
      <w:pPr>
        <w:rPr>
          <w:color w:val="000000"/>
          <w:sz w:val="24"/>
          <w:szCs w:val="24"/>
          <w:shd w:val="clear" w:color="auto" w:fill="FFFFFF"/>
        </w:rPr>
      </w:pPr>
    </w:p>
    <w:p w:rsidR="00574FE0" w:rsidRDefault="00574FE0" w:rsidP="00574FE0">
      <w:pPr>
        <w:ind w:left="2880" w:hanging="720"/>
        <w:rPr>
          <w:color w:val="000000"/>
          <w:sz w:val="24"/>
          <w:szCs w:val="24"/>
          <w:shd w:val="clear" w:color="auto" w:fill="FFFFFF"/>
        </w:rPr>
      </w:pPr>
      <w:r>
        <w:rPr>
          <w:color w:val="000000"/>
          <w:sz w:val="24"/>
          <w:szCs w:val="24"/>
          <w:shd w:val="clear" w:color="auto" w:fill="FFFFFF"/>
        </w:rPr>
        <w:t>B)</w:t>
      </w:r>
      <w:r>
        <w:rPr>
          <w:color w:val="000000"/>
          <w:sz w:val="24"/>
          <w:szCs w:val="24"/>
          <w:shd w:val="clear" w:color="auto" w:fill="FFFFFF"/>
        </w:rPr>
        <w:tab/>
        <w:t>any device that contains a solution or substance that contains cannabis subject to tax under the Compassionate Use of Medical Cannabis Program Act or the Cannabis Regulation and Tax Act;</w:t>
      </w:r>
    </w:p>
    <w:p w:rsidR="00574FE0" w:rsidRDefault="00574FE0" w:rsidP="00B05306">
      <w:pPr>
        <w:rPr>
          <w:color w:val="000000"/>
          <w:sz w:val="24"/>
          <w:szCs w:val="24"/>
          <w:shd w:val="clear" w:color="auto" w:fill="FFFFFF"/>
        </w:rPr>
      </w:pPr>
    </w:p>
    <w:p w:rsidR="00574FE0" w:rsidRDefault="00574FE0" w:rsidP="00574FE0">
      <w:pPr>
        <w:ind w:left="2880" w:hanging="720"/>
        <w:rPr>
          <w:color w:val="000000"/>
          <w:sz w:val="24"/>
          <w:szCs w:val="24"/>
        </w:rPr>
      </w:pPr>
      <w:r>
        <w:rPr>
          <w:color w:val="000000"/>
          <w:sz w:val="24"/>
          <w:szCs w:val="24"/>
        </w:rPr>
        <w:t>C)</w:t>
      </w:r>
      <w:r>
        <w:rPr>
          <w:color w:val="000000"/>
          <w:sz w:val="24"/>
          <w:szCs w:val="24"/>
        </w:rPr>
        <w:tab/>
      </w:r>
      <w:r>
        <w:rPr>
          <w:color w:val="000000"/>
          <w:sz w:val="24"/>
          <w:szCs w:val="24"/>
          <w:shd w:val="clear" w:color="auto" w:fill="FFFFFF"/>
        </w:rPr>
        <w:t>any cartridge or container of a solution or substance that contains cannabis subject to tax under the Compassionate Use of Medical Cannabis Program Act or the Cannabis Regulation and Tax Act; or</w:t>
      </w:r>
    </w:p>
    <w:p w:rsidR="00574FE0" w:rsidRDefault="00574FE0" w:rsidP="00B05306">
      <w:pPr>
        <w:rPr>
          <w:color w:val="000000"/>
          <w:sz w:val="24"/>
          <w:szCs w:val="24"/>
        </w:rPr>
      </w:pPr>
    </w:p>
    <w:p w:rsidR="00574FE0" w:rsidRDefault="00574FE0" w:rsidP="00574FE0">
      <w:pPr>
        <w:ind w:left="2880" w:hanging="720"/>
        <w:rPr>
          <w:rFonts w:eastAsia="Calibri"/>
          <w:color w:val="000000"/>
          <w:sz w:val="24"/>
          <w:szCs w:val="24"/>
          <w:shd w:val="clear" w:color="auto" w:fill="FFFFFF"/>
        </w:rPr>
      </w:pPr>
      <w:r>
        <w:rPr>
          <w:color w:val="000000"/>
          <w:sz w:val="24"/>
          <w:szCs w:val="24"/>
        </w:rPr>
        <w:t>D)</w:t>
      </w:r>
      <w:r>
        <w:rPr>
          <w:color w:val="000000"/>
          <w:sz w:val="24"/>
          <w:szCs w:val="24"/>
        </w:rPr>
        <w:tab/>
      </w:r>
      <w:r>
        <w:rPr>
          <w:color w:val="000000"/>
          <w:sz w:val="24"/>
          <w:szCs w:val="24"/>
          <w:shd w:val="clear" w:color="auto" w:fill="FFFFFF"/>
        </w:rPr>
        <w:t>any solution or substance that contains cannabis subject to tax under the Compassionate Use of Medical Cannabis Program Act or the Cannabis Regulation and Tax Act.</w:t>
      </w:r>
    </w:p>
    <w:p w:rsidR="00574FE0" w:rsidRDefault="00574FE0" w:rsidP="00B05306">
      <w:pPr>
        <w:rPr>
          <w:color w:val="000000"/>
          <w:sz w:val="24"/>
          <w:szCs w:val="24"/>
          <w:shd w:val="clear" w:color="auto" w:fill="FFFFFF"/>
        </w:rPr>
      </w:pPr>
    </w:p>
    <w:p w:rsidR="00574FE0" w:rsidRDefault="00574FE0" w:rsidP="00574FE0">
      <w:pPr>
        <w:tabs>
          <w:tab w:val="left" w:pos="2160"/>
        </w:tabs>
        <w:ind w:left="2160" w:hanging="720"/>
        <w:rPr>
          <w:color w:val="000000"/>
          <w:sz w:val="24"/>
          <w:szCs w:val="24"/>
          <w:shd w:val="clear" w:color="auto" w:fill="FFFFFF"/>
        </w:rPr>
      </w:pPr>
      <w:r>
        <w:rPr>
          <w:color w:val="000000"/>
          <w:sz w:val="24"/>
          <w:szCs w:val="24"/>
          <w:shd w:val="clear" w:color="auto" w:fill="FFFFFF"/>
        </w:rPr>
        <w:t>2)</w:t>
      </w:r>
      <w:r>
        <w:rPr>
          <w:color w:val="000000"/>
          <w:sz w:val="24"/>
          <w:szCs w:val="24"/>
          <w:shd w:val="clear" w:color="auto" w:fill="FFFFFF"/>
        </w:rPr>
        <w:tab/>
        <w:t>There is a rebuttable presumption that a device that contains a statement on the retail packaging that the device is designed solely for use with cannabis and not for use with tobacco is designed solely for use with cannabis.</w:t>
      </w:r>
    </w:p>
    <w:p w:rsidR="00574FE0" w:rsidRDefault="00574FE0" w:rsidP="00B05306">
      <w:pPr>
        <w:tabs>
          <w:tab w:val="left" w:pos="2160"/>
        </w:tabs>
        <w:rPr>
          <w:color w:val="000000"/>
          <w:sz w:val="24"/>
          <w:szCs w:val="24"/>
          <w:shd w:val="clear" w:color="auto" w:fill="FFFFFF"/>
        </w:rPr>
      </w:pPr>
    </w:p>
    <w:p w:rsidR="00574FE0" w:rsidRDefault="00574FE0" w:rsidP="00574FE0">
      <w:pPr>
        <w:ind w:left="2160" w:hanging="720"/>
        <w:rPr>
          <w:sz w:val="24"/>
          <w:szCs w:val="24"/>
        </w:rPr>
      </w:pPr>
      <w:r>
        <w:rPr>
          <w:color w:val="000000"/>
          <w:sz w:val="24"/>
          <w:szCs w:val="24"/>
          <w:shd w:val="clear" w:color="auto" w:fill="FFFFFF"/>
        </w:rPr>
        <w:t>3)</w:t>
      </w:r>
      <w:r>
        <w:rPr>
          <w:color w:val="000000"/>
          <w:sz w:val="24"/>
          <w:szCs w:val="24"/>
          <w:shd w:val="clear" w:color="auto" w:fill="FFFFFF"/>
        </w:rPr>
        <w:tab/>
      </w:r>
      <w:r>
        <w:rPr>
          <w:i/>
          <w:iCs/>
          <w:sz w:val="24"/>
          <w:szCs w:val="24"/>
        </w:rPr>
        <w:t>The changes made to the definition of "electronic cigarette" by Public Act 102-0040 are effective on and after June 28, 2019, but no claim for credit or refund is allowed on and after June 25, 2021 (the effective date of Public Act 102-0040) for such taxes paid during the period beginning June 28, 2019 and ending on June 25, 2021</w:t>
      </w:r>
      <w:r w:rsidR="000C5773">
        <w:rPr>
          <w:i/>
          <w:iCs/>
          <w:sz w:val="24"/>
          <w:szCs w:val="24"/>
        </w:rPr>
        <w:t xml:space="preserve"> </w:t>
      </w:r>
      <w:r w:rsidR="000C5773" w:rsidRPr="000C5773">
        <w:rPr>
          <w:iCs/>
          <w:sz w:val="24"/>
          <w:szCs w:val="24"/>
        </w:rPr>
        <w:t>[35 ILCS 143/10-5]</w:t>
      </w:r>
      <w:r>
        <w:rPr>
          <w:i/>
          <w:iCs/>
          <w:sz w:val="24"/>
          <w:szCs w:val="24"/>
        </w:rPr>
        <w:t>.</w:t>
      </w:r>
    </w:p>
    <w:p w:rsidR="00604A24" w:rsidRDefault="00604A24" w:rsidP="002A1355">
      <w:pPr>
        <w:rPr>
          <w:sz w:val="24"/>
          <w:szCs w:val="24"/>
        </w:rPr>
      </w:pPr>
    </w:p>
    <w:p w:rsidR="00F532C8" w:rsidRPr="0076097B" w:rsidRDefault="00F532C8" w:rsidP="00F532C8">
      <w:pPr>
        <w:ind w:left="1440" w:hanging="720"/>
        <w:rPr>
          <w:sz w:val="24"/>
          <w:szCs w:val="24"/>
        </w:rPr>
      </w:pPr>
      <w:r w:rsidRPr="0076097B">
        <w:rPr>
          <w:sz w:val="24"/>
          <w:szCs w:val="24"/>
        </w:rPr>
        <w:t>b)</w:t>
      </w:r>
      <w:r w:rsidRPr="0076097B">
        <w:rPr>
          <w:sz w:val="24"/>
          <w:szCs w:val="24"/>
        </w:rPr>
        <w:tab/>
        <w:t xml:space="preserve">To be excluded from the definition of </w:t>
      </w:r>
      <w:r>
        <w:rPr>
          <w:sz w:val="24"/>
          <w:szCs w:val="24"/>
        </w:rPr>
        <w:t>"</w:t>
      </w:r>
      <w:r w:rsidRPr="0076097B">
        <w:rPr>
          <w:sz w:val="24"/>
          <w:szCs w:val="24"/>
        </w:rPr>
        <w:t>electronic cigarette</w:t>
      </w:r>
      <w:r>
        <w:rPr>
          <w:sz w:val="24"/>
          <w:szCs w:val="24"/>
        </w:rPr>
        <w:t>"</w:t>
      </w:r>
      <w:r w:rsidRPr="0076097B">
        <w:rPr>
          <w:sz w:val="24"/>
          <w:szCs w:val="24"/>
        </w:rPr>
        <w:t xml:space="preserve"> as a therapeutic product approved for use under the Compassionate Use of Medical Cannabis Program Act, the product must be marketed as a therapeutic product and sold in a dispensary that possesses a dispensary license under the Compassionate Use of Medical Cannabis Program Act. </w:t>
      </w:r>
    </w:p>
    <w:p w:rsidR="00F532C8" w:rsidRPr="0076097B" w:rsidRDefault="00F532C8" w:rsidP="002A1355">
      <w:pPr>
        <w:rPr>
          <w:sz w:val="24"/>
          <w:szCs w:val="24"/>
        </w:rPr>
      </w:pPr>
    </w:p>
    <w:p w:rsidR="00F532C8" w:rsidRPr="0076097B" w:rsidRDefault="00F532C8" w:rsidP="00F532C8">
      <w:pPr>
        <w:ind w:left="1440" w:hanging="720"/>
        <w:rPr>
          <w:sz w:val="24"/>
          <w:szCs w:val="24"/>
        </w:rPr>
      </w:pPr>
      <w:r w:rsidRPr="0076097B">
        <w:rPr>
          <w:sz w:val="24"/>
          <w:szCs w:val="24"/>
        </w:rPr>
        <w:t>c)</w:t>
      </w:r>
      <w:r w:rsidRPr="0076097B">
        <w:rPr>
          <w:sz w:val="24"/>
          <w:szCs w:val="24"/>
        </w:rPr>
        <w:tab/>
      </w:r>
      <w:r w:rsidRPr="00677B98">
        <w:rPr>
          <w:sz w:val="24"/>
          <w:szCs w:val="24"/>
        </w:rPr>
        <w:t xml:space="preserve">Components or parts that can be used to build a product or device that are sold to consumers by a vape shop that are generally available from other retailers and can be used for purposes other than for use in a product or device are not taxable </w:t>
      </w:r>
      <w:r w:rsidRPr="00677B98">
        <w:rPr>
          <w:sz w:val="24"/>
          <w:szCs w:val="24"/>
        </w:rPr>
        <w:lastRenderedPageBreak/>
        <w:t>under the Act.  For example, if the same cotton product sold at a vape store is sold by a drug store for general use, it would not be taxable under the Act. If the same batteries or coils sold at a vape store can be purchased from a hardware store for general use and other applications, they are not taxable under the Act.  However, if the packaging or product description of the item states the item is for use in a vape device, or the product is designed, produced and marketed by the manufacturer for use in a specific device and cannot be used in other products or for other purposes, the item is taxable under the Act.</w:t>
      </w:r>
    </w:p>
    <w:p w:rsidR="00F532C8" w:rsidRPr="0076097B" w:rsidRDefault="00F532C8" w:rsidP="002A1355">
      <w:pPr>
        <w:rPr>
          <w:sz w:val="24"/>
          <w:szCs w:val="24"/>
        </w:rPr>
      </w:pPr>
    </w:p>
    <w:p w:rsidR="00F532C8" w:rsidRPr="0076097B" w:rsidRDefault="00F532C8" w:rsidP="00F532C8">
      <w:pPr>
        <w:ind w:left="1440" w:hanging="720"/>
        <w:rPr>
          <w:sz w:val="24"/>
          <w:szCs w:val="24"/>
        </w:rPr>
      </w:pPr>
      <w:r w:rsidRPr="0076097B">
        <w:rPr>
          <w:sz w:val="24"/>
          <w:szCs w:val="24"/>
        </w:rPr>
        <w:t>d)</w:t>
      </w:r>
      <w:r w:rsidRPr="0076097B">
        <w:rPr>
          <w:sz w:val="24"/>
          <w:szCs w:val="24"/>
        </w:rPr>
        <w:tab/>
        <w:t xml:space="preserve">Registration and </w:t>
      </w:r>
      <w:r w:rsidR="006C5D48">
        <w:rPr>
          <w:sz w:val="24"/>
          <w:szCs w:val="24"/>
        </w:rPr>
        <w:t>L</w:t>
      </w:r>
      <w:r w:rsidRPr="0076097B">
        <w:rPr>
          <w:sz w:val="24"/>
          <w:szCs w:val="24"/>
        </w:rPr>
        <w:t>icenses</w:t>
      </w:r>
    </w:p>
    <w:p w:rsidR="00F532C8" w:rsidRPr="0076097B" w:rsidRDefault="00F532C8" w:rsidP="002A1355">
      <w:pPr>
        <w:rPr>
          <w:sz w:val="24"/>
          <w:szCs w:val="24"/>
        </w:rPr>
      </w:pPr>
    </w:p>
    <w:p w:rsidR="00F532C8" w:rsidRPr="0076097B" w:rsidRDefault="00F532C8" w:rsidP="00763938">
      <w:pPr>
        <w:ind w:left="2160" w:hanging="720"/>
        <w:rPr>
          <w:sz w:val="24"/>
          <w:szCs w:val="24"/>
        </w:rPr>
      </w:pPr>
      <w:r w:rsidRPr="0076097B">
        <w:rPr>
          <w:sz w:val="24"/>
          <w:szCs w:val="24"/>
        </w:rPr>
        <w:t>1)</w:t>
      </w:r>
      <w:r w:rsidRPr="0076097B">
        <w:rPr>
          <w:sz w:val="24"/>
          <w:szCs w:val="24"/>
        </w:rPr>
        <w:tab/>
        <w:t xml:space="preserve">Retailers selling electronic cigarettes at retail to users and consumers must obtain a tobacco retailer license.  </w:t>
      </w:r>
      <w:r w:rsidR="006C5D48">
        <w:rPr>
          <w:sz w:val="24"/>
          <w:szCs w:val="24"/>
        </w:rPr>
        <w:t>(</w:t>
      </w:r>
      <w:r w:rsidRPr="0076097B">
        <w:rPr>
          <w:sz w:val="24"/>
          <w:szCs w:val="24"/>
        </w:rPr>
        <w:t>See Section 660.16.</w:t>
      </w:r>
      <w:r w:rsidR="006C5D48">
        <w:rPr>
          <w:sz w:val="24"/>
          <w:szCs w:val="24"/>
        </w:rPr>
        <w:t>)</w:t>
      </w:r>
    </w:p>
    <w:p w:rsidR="00F532C8" w:rsidRPr="0076097B" w:rsidRDefault="00F532C8" w:rsidP="002A1355">
      <w:pPr>
        <w:rPr>
          <w:sz w:val="24"/>
          <w:szCs w:val="24"/>
        </w:rPr>
      </w:pPr>
    </w:p>
    <w:p w:rsidR="00F532C8" w:rsidRPr="0076097B" w:rsidRDefault="00F532C8" w:rsidP="00F532C8">
      <w:pPr>
        <w:ind w:left="2160" w:hanging="720"/>
        <w:rPr>
          <w:sz w:val="24"/>
          <w:szCs w:val="24"/>
        </w:rPr>
      </w:pPr>
      <w:r w:rsidRPr="0076097B">
        <w:rPr>
          <w:sz w:val="24"/>
          <w:szCs w:val="24"/>
        </w:rPr>
        <w:t>2)</w:t>
      </w:r>
      <w:r w:rsidRPr="0076097B">
        <w:rPr>
          <w:sz w:val="24"/>
          <w:szCs w:val="24"/>
        </w:rPr>
        <w:tab/>
        <w:t>Retailers selling electronic cigarettes on which the tax has not or will not be paid by a distributor must obtain a distributor license, file returns</w:t>
      </w:r>
      <w:r w:rsidR="006C5D48">
        <w:rPr>
          <w:sz w:val="24"/>
          <w:szCs w:val="24"/>
        </w:rPr>
        <w:t>,</w:t>
      </w:r>
      <w:r w:rsidRPr="0076097B">
        <w:rPr>
          <w:sz w:val="24"/>
          <w:szCs w:val="24"/>
        </w:rPr>
        <w:t xml:space="preserve"> and remit the tax to the Department.  </w:t>
      </w:r>
      <w:r w:rsidR="006C5D48">
        <w:rPr>
          <w:sz w:val="24"/>
          <w:szCs w:val="24"/>
        </w:rPr>
        <w:t>(</w:t>
      </w:r>
      <w:r w:rsidRPr="0076097B">
        <w:rPr>
          <w:sz w:val="24"/>
          <w:szCs w:val="24"/>
        </w:rPr>
        <w:t>See Section 660.15.</w:t>
      </w:r>
      <w:r w:rsidR="006C5D48">
        <w:rPr>
          <w:sz w:val="24"/>
          <w:szCs w:val="24"/>
        </w:rPr>
        <w:t>)</w:t>
      </w:r>
      <w:r w:rsidRPr="0076097B">
        <w:rPr>
          <w:sz w:val="24"/>
          <w:szCs w:val="24"/>
        </w:rPr>
        <w:t xml:space="preserve">   </w:t>
      </w:r>
    </w:p>
    <w:p w:rsidR="00F532C8" w:rsidRPr="0076097B" w:rsidRDefault="00F532C8" w:rsidP="002A1355">
      <w:pPr>
        <w:rPr>
          <w:sz w:val="24"/>
          <w:szCs w:val="24"/>
        </w:rPr>
      </w:pPr>
    </w:p>
    <w:p w:rsidR="00F532C8" w:rsidRPr="0076097B" w:rsidRDefault="00F532C8" w:rsidP="00F532C8">
      <w:pPr>
        <w:ind w:left="2160" w:hanging="720"/>
        <w:rPr>
          <w:sz w:val="24"/>
          <w:szCs w:val="24"/>
        </w:rPr>
      </w:pPr>
      <w:r w:rsidRPr="0076097B">
        <w:rPr>
          <w:sz w:val="24"/>
          <w:szCs w:val="24"/>
        </w:rPr>
        <w:t>3)</w:t>
      </w:r>
      <w:r w:rsidRPr="0076097B">
        <w:rPr>
          <w:sz w:val="24"/>
          <w:szCs w:val="24"/>
        </w:rPr>
        <w:tab/>
        <w:t xml:space="preserve">Manufacturers of electronic cigarettes (e.g., devices, liquids, pods) meeting the definition of </w:t>
      </w:r>
      <w:r w:rsidR="006C5D48">
        <w:rPr>
          <w:sz w:val="24"/>
          <w:szCs w:val="24"/>
        </w:rPr>
        <w:t>"</w:t>
      </w:r>
      <w:r w:rsidRPr="0076097B">
        <w:rPr>
          <w:sz w:val="24"/>
          <w:szCs w:val="24"/>
        </w:rPr>
        <w:t>distributor</w:t>
      </w:r>
      <w:r w:rsidR="006C5D48">
        <w:rPr>
          <w:sz w:val="24"/>
          <w:szCs w:val="24"/>
        </w:rPr>
        <w:t>"</w:t>
      </w:r>
      <w:r w:rsidRPr="0076097B">
        <w:rPr>
          <w:sz w:val="24"/>
          <w:szCs w:val="24"/>
        </w:rPr>
        <w:t xml:space="preserve"> selling electronic cigarettes directly to consumers must obtain both a distributor license and a tobacco retailer license. </w:t>
      </w:r>
    </w:p>
    <w:p w:rsidR="00F532C8" w:rsidRPr="0076097B" w:rsidRDefault="00F532C8" w:rsidP="002A1355">
      <w:pPr>
        <w:rPr>
          <w:sz w:val="24"/>
          <w:szCs w:val="24"/>
        </w:rPr>
      </w:pPr>
    </w:p>
    <w:p w:rsidR="00F532C8" w:rsidRDefault="00F532C8" w:rsidP="002411D2">
      <w:pPr>
        <w:ind w:left="2160" w:hanging="720"/>
        <w:rPr>
          <w:sz w:val="24"/>
          <w:szCs w:val="24"/>
        </w:rPr>
      </w:pPr>
      <w:r w:rsidRPr="002411D2">
        <w:rPr>
          <w:sz w:val="24"/>
          <w:szCs w:val="24"/>
        </w:rPr>
        <w:t>4)</w:t>
      </w:r>
      <w:r w:rsidRPr="002411D2">
        <w:rPr>
          <w:sz w:val="24"/>
          <w:szCs w:val="24"/>
        </w:rPr>
        <w:tab/>
        <w:t>Any manufacturer or wholesaler engaged in the business of selling tobacco products from outside of Illinois who sells, exchanges, distributes, ships, or transports electronic cigarettes to retailers or consumers located in Illinois must register to become a distributor if the manufacturer or wholesaler has or maintains within Illinois, directly or by subsidiary, an office, sales house, or other place of business, or any agent or other representative operating within Illinois under the authority of the person or subsidiary, irrespective of whether the place of business or agent or other representative is located here permanently or temporarily.</w:t>
      </w:r>
    </w:p>
    <w:p w:rsidR="002411D2" w:rsidRPr="002411D2" w:rsidRDefault="002411D2" w:rsidP="002A1355">
      <w:pPr>
        <w:rPr>
          <w:sz w:val="24"/>
          <w:szCs w:val="24"/>
        </w:rPr>
      </w:pPr>
    </w:p>
    <w:p w:rsidR="00F532C8" w:rsidRPr="002A1355" w:rsidRDefault="00F532C8" w:rsidP="002A1355">
      <w:pPr>
        <w:ind w:left="2880"/>
        <w:rPr>
          <w:sz w:val="24"/>
          <w:szCs w:val="24"/>
        </w:rPr>
      </w:pPr>
      <w:r w:rsidRPr="002A1355">
        <w:rPr>
          <w:sz w:val="24"/>
          <w:szCs w:val="24"/>
        </w:rPr>
        <w:t xml:space="preserve">EXAMPLE:  An out-of-state manufacturer of electronic cigarettes sells electronic cigarettes over the internet at retail to consumers in this State.  It also sells electronic cigarettes to retailers in this State.  The manufacturer has representatives that solicit sales by retail stores in this State.  The manufacturer is required to obtain a distributor license and pay the tax on all sales made to retailers and consumers in this State.  </w:t>
      </w:r>
    </w:p>
    <w:p w:rsidR="002A1355" w:rsidRPr="002A1355" w:rsidRDefault="002A1355" w:rsidP="002A1355">
      <w:pPr>
        <w:rPr>
          <w:sz w:val="24"/>
          <w:szCs w:val="24"/>
        </w:rPr>
      </w:pPr>
    </w:p>
    <w:p w:rsidR="00F532C8" w:rsidRPr="002411D2" w:rsidRDefault="00F532C8" w:rsidP="002411D2">
      <w:pPr>
        <w:ind w:left="2160" w:hanging="720"/>
        <w:rPr>
          <w:sz w:val="24"/>
          <w:szCs w:val="24"/>
        </w:rPr>
      </w:pPr>
      <w:r w:rsidRPr="002411D2">
        <w:rPr>
          <w:sz w:val="24"/>
          <w:szCs w:val="24"/>
        </w:rPr>
        <w:t>e)</w:t>
      </w:r>
      <w:r w:rsidRPr="002411D2">
        <w:rPr>
          <w:sz w:val="24"/>
          <w:szCs w:val="24"/>
        </w:rPr>
        <w:tab/>
        <w:t>Invoices</w:t>
      </w:r>
    </w:p>
    <w:p w:rsidR="00F532C8" w:rsidRPr="002411D2" w:rsidRDefault="00F532C8" w:rsidP="002411D2">
      <w:pPr>
        <w:ind w:left="2160"/>
        <w:rPr>
          <w:sz w:val="24"/>
          <w:szCs w:val="24"/>
        </w:rPr>
      </w:pPr>
      <w:r w:rsidRPr="002411D2">
        <w:rPr>
          <w:sz w:val="24"/>
          <w:szCs w:val="24"/>
        </w:rPr>
        <w:t>Whenever any sales invoice issued by an in-state or out-of-state seller for electronic cigarettes sold to a retailer does not comply with the requirements of Section 660.25</w:t>
      </w:r>
      <w:r w:rsidR="002411D2">
        <w:rPr>
          <w:sz w:val="24"/>
          <w:szCs w:val="24"/>
        </w:rPr>
        <w:t>(d) and (e)</w:t>
      </w:r>
      <w:r w:rsidRPr="002411D2">
        <w:rPr>
          <w:sz w:val="24"/>
          <w:szCs w:val="24"/>
        </w:rPr>
        <w:t xml:space="preserve">, a prima facie presumption shall arise that the tax imposed by Section 10-10 of the Act and Section 660.5 </w:t>
      </w:r>
      <w:r w:rsidRPr="002411D2">
        <w:rPr>
          <w:sz w:val="24"/>
          <w:szCs w:val="24"/>
        </w:rPr>
        <w:lastRenderedPageBreak/>
        <w:t>has not been paid on the electronic cigarettes listed on the sales invoice. A retailer that is unable to rebut this presumption is in violation of both the Act and this Part and is subject to applicable taxes, penalties, and interest.</w:t>
      </w:r>
    </w:p>
    <w:p w:rsidR="00F532C8" w:rsidRPr="004D0EFC" w:rsidRDefault="00F532C8" w:rsidP="00B05306">
      <w:pPr>
        <w:rPr>
          <w:sz w:val="24"/>
          <w:szCs w:val="24"/>
        </w:rPr>
      </w:pPr>
      <w:bookmarkStart w:id="2" w:name="_GoBack"/>
      <w:bookmarkEnd w:id="2"/>
    </w:p>
    <w:p w:rsidR="000174EB" w:rsidRPr="004D0EFC" w:rsidRDefault="00574FE0" w:rsidP="004D0EFC">
      <w:pPr>
        <w:ind w:left="720"/>
        <w:rPr>
          <w:sz w:val="24"/>
          <w:szCs w:val="24"/>
        </w:rPr>
      </w:pPr>
      <w:r w:rsidRPr="004D0EFC">
        <w:rPr>
          <w:sz w:val="24"/>
          <w:szCs w:val="24"/>
        </w:rPr>
        <w:t xml:space="preserve">(Source:  Amended at 46 Ill. Reg. </w:t>
      </w:r>
      <w:r w:rsidR="009412B6">
        <w:rPr>
          <w:sz w:val="24"/>
          <w:szCs w:val="24"/>
        </w:rPr>
        <w:t>6603</w:t>
      </w:r>
      <w:r w:rsidRPr="004D0EFC">
        <w:rPr>
          <w:sz w:val="24"/>
          <w:szCs w:val="24"/>
        </w:rPr>
        <w:t xml:space="preserve">, effective </w:t>
      </w:r>
      <w:r w:rsidR="009412B6">
        <w:rPr>
          <w:sz w:val="24"/>
          <w:szCs w:val="24"/>
        </w:rPr>
        <w:t>April 5, 2022</w:t>
      </w:r>
      <w:r w:rsidRPr="004D0EFC">
        <w:rPr>
          <w:sz w:val="24"/>
          <w:szCs w:val="24"/>
        </w:rPr>
        <w:t>)</w:t>
      </w:r>
    </w:p>
    <w:sectPr w:rsidR="000174EB" w:rsidRPr="004D0E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69" w:rsidRDefault="00E97069">
      <w:r>
        <w:separator/>
      </w:r>
    </w:p>
  </w:endnote>
  <w:endnote w:type="continuationSeparator" w:id="0">
    <w:p w:rsidR="00E97069" w:rsidRDefault="00E9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69" w:rsidRDefault="00E97069">
      <w:r>
        <w:separator/>
      </w:r>
    </w:p>
  </w:footnote>
  <w:footnote w:type="continuationSeparator" w:id="0">
    <w:p w:rsidR="00E97069" w:rsidRDefault="00E9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77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1D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35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EFC"/>
    <w:rsid w:val="004D11E7"/>
    <w:rsid w:val="004D5AFF"/>
    <w:rsid w:val="004D6EED"/>
    <w:rsid w:val="004D73D3"/>
    <w:rsid w:val="004E1E1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FE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7D8"/>
    <w:rsid w:val="005E03A7"/>
    <w:rsid w:val="005E3D55"/>
    <w:rsid w:val="005E5FC0"/>
    <w:rsid w:val="005F1ADC"/>
    <w:rsid w:val="005F2891"/>
    <w:rsid w:val="00604A2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66B"/>
    <w:rsid w:val="00677B9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D4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93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8B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2B6"/>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30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D3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069"/>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2C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74D12-1B95-4E7B-91AB-1E4B6D11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C8"/>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link w:val="BodyTextChar"/>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basedOn w:val="DefaultParagraphFont"/>
    <w:link w:val="BodyText"/>
    <w:rsid w:val="00F53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4369</Characters>
  <Application>Microsoft Office Word</Application>
  <DocSecurity>0</DocSecurity>
  <Lines>36</Lines>
  <Paragraphs>10</Paragraphs>
  <ScaleCrop>false</ScaleCrop>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2022-03-24T20:08:00Z</dcterms:created>
  <dcterms:modified xsi:type="dcterms:W3CDTF">2022-04-22T14:14:00Z</dcterms:modified>
</cp:coreProperties>
</file>