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08" w:rsidRDefault="00393408" w:rsidP="00393408">
      <w:pPr>
        <w:widowControl w:val="0"/>
        <w:autoSpaceDE w:val="0"/>
        <w:autoSpaceDN w:val="0"/>
        <w:adjustRightInd w:val="0"/>
      </w:pPr>
    </w:p>
    <w:p w:rsidR="00393408" w:rsidRDefault="00393408" w:rsidP="00393408">
      <w:pPr>
        <w:widowControl w:val="0"/>
        <w:autoSpaceDE w:val="0"/>
        <w:autoSpaceDN w:val="0"/>
        <w:adjustRightInd w:val="0"/>
      </w:pPr>
      <w:r>
        <w:rPr>
          <w:b/>
          <w:bCs/>
        </w:rPr>
        <w:t>Section 700.400  Reasonable Cause</w:t>
      </w:r>
      <w:r w:rsidR="00681EF2">
        <w:rPr>
          <w:b/>
          <w:bCs/>
        </w:rPr>
        <w:t xml:space="preserve"> (UPIA Section 3-8)</w:t>
      </w:r>
      <w:r>
        <w:t xml:space="preserve"> </w:t>
      </w:r>
    </w:p>
    <w:p w:rsidR="00393408" w:rsidRDefault="00393408" w:rsidP="00393408">
      <w:pPr>
        <w:widowControl w:val="0"/>
        <w:autoSpaceDE w:val="0"/>
        <w:autoSpaceDN w:val="0"/>
        <w:adjustRightInd w:val="0"/>
      </w:pPr>
    </w:p>
    <w:p w:rsidR="00393408" w:rsidRDefault="00393408" w:rsidP="00393408">
      <w:pPr>
        <w:widowControl w:val="0"/>
        <w:autoSpaceDE w:val="0"/>
        <w:autoSpaceDN w:val="0"/>
        <w:adjustRightInd w:val="0"/>
        <w:ind w:left="1440" w:hanging="720"/>
      </w:pPr>
      <w:r>
        <w:t>a)</w:t>
      </w:r>
      <w:r>
        <w:tab/>
      </w:r>
      <w:r>
        <w:rPr>
          <w:i/>
          <w:iCs/>
        </w:rPr>
        <w:t xml:space="preserve">The penalties imposed under the provisions of </w:t>
      </w:r>
      <w:r w:rsidR="00681EF2">
        <w:rPr>
          <w:i/>
          <w:iCs/>
        </w:rPr>
        <w:t xml:space="preserve">UPIA </w:t>
      </w:r>
      <w:r>
        <w:rPr>
          <w:i/>
          <w:iCs/>
        </w:rPr>
        <w:t>Sections 3-3, 3-4,</w:t>
      </w:r>
      <w:r>
        <w:t xml:space="preserve"> 3-5 and 3-7.5 </w:t>
      </w:r>
      <w:r w:rsidR="00681EF2" w:rsidRPr="00681EF2">
        <w:t>and Sections 700.300, 700.305, 700.310, 700.320 and 700.350</w:t>
      </w:r>
      <w:r w:rsidR="00EA7389">
        <w:t xml:space="preserve"> of this Part</w:t>
      </w:r>
      <w:r>
        <w:rPr>
          <w:i/>
          <w:iCs/>
        </w:rPr>
        <w:t xml:space="preserve"> shall not apply if the taxpayer shows that </w:t>
      </w:r>
      <w:r w:rsidR="00681EF2">
        <w:rPr>
          <w:i/>
          <w:iCs/>
        </w:rPr>
        <w:t>the</w:t>
      </w:r>
      <w:r>
        <w:rPr>
          <w:i/>
          <w:iCs/>
        </w:rPr>
        <w:t xml:space="preserve"> failure to file a return or pay tax at the required time was due to reasonable cause.  Reasonable cause </w:t>
      </w:r>
      <w:r w:rsidR="00681EF2">
        <w:rPr>
          <w:i/>
          <w:iCs/>
        </w:rPr>
        <w:t>is</w:t>
      </w:r>
      <w:r>
        <w:rPr>
          <w:i/>
          <w:iCs/>
        </w:rPr>
        <w:t xml:space="preserve"> determined in each situation in accordance with</w:t>
      </w:r>
      <w:r>
        <w:t xml:space="preserve"> this Section. (</w:t>
      </w:r>
      <w:r w:rsidR="00681EF2">
        <w:t xml:space="preserve">UPIA </w:t>
      </w:r>
      <w:r>
        <w:t xml:space="preserve">Section 3-8) </w:t>
      </w:r>
    </w:p>
    <w:p w:rsidR="003F5BF4" w:rsidRDefault="003F5BF4" w:rsidP="0094161F">
      <w:pPr>
        <w:widowControl w:val="0"/>
        <w:autoSpaceDE w:val="0"/>
        <w:autoSpaceDN w:val="0"/>
        <w:adjustRightInd w:val="0"/>
      </w:pPr>
    </w:p>
    <w:p w:rsidR="00393408" w:rsidRDefault="00393408" w:rsidP="00393408">
      <w:pPr>
        <w:widowControl w:val="0"/>
        <w:autoSpaceDE w:val="0"/>
        <w:autoSpaceDN w:val="0"/>
        <w:adjustRightInd w:val="0"/>
        <w:ind w:left="1440" w:hanging="720"/>
      </w:pPr>
      <w:r>
        <w:t>b)</w:t>
      </w:r>
      <w:r>
        <w:tab/>
        <w:t xml:space="preserve">The determination of whether a taxpayer acted with reasonable cause shall be made on a case by case basis taking into account all pertinent facts and circumstances.  The most important factor to be considered in making a determination to abate a penalty will be the extent to which the taxpayer made a good faith effort to determine </w:t>
      </w:r>
      <w:r w:rsidR="00681EF2">
        <w:t>the</w:t>
      </w:r>
      <w:r>
        <w:t xml:space="preserve"> proper tax liability and to file </w:t>
      </w:r>
      <w:r w:rsidR="00681EF2">
        <w:t xml:space="preserve">returns </w:t>
      </w:r>
      <w:r>
        <w:t xml:space="preserve">and pay </w:t>
      </w:r>
      <w:r w:rsidR="00681EF2">
        <w:t>the</w:t>
      </w:r>
      <w:r>
        <w:t xml:space="preserve"> proper liability in a timely fashion. </w:t>
      </w:r>
    </w:p>
    <w:p w:rsidR="003F5BF4" w:rsidRDefault="003F5BF4" w:rsidP="0094161F">
      <w:pPr>
        <w:widowControl w:val="0"/>
        <w:autoSpaceDE w:val="0"/>
        <w:autoSpaceDN w:val="0"/>
        <w:adjustRightInd w:val="0"/>
      </w:pPr>
    </w:p>
    <w:p w:rsidR="00393408" w:rsidRDefault="00393408" w:rsidP="00393408">
      <w:pPr>
        <w:widowControl w:val="0"/>
        <w:autoSpaceDE w:val="0"/>
        <w:autoSpaceDN w:val="0"/>
        <w:adjustRightInd w:val="0"/>
        <w:ind w:left="1440" w:hanging="720"/>
      </w:pPr>
      <w:r>
        <w:t>c)</w:t>
      </w:r>
      <w:r>
        <w:tab/>
        <w:t xml:space="preserve">A taxpayer will be considered to have made a good faith effort to determine and file and pay </w:t>
      </w:r>
      <w:r w:rsidR="00681EF2">
        <w:t>the</w:t>
      </w:r>
      <w:r>
        <w:t xml:space="preserve"> proper tax liability if </w:t>
      </w:r>
      <w:r w:rsidR="00681EF2">
        <w:t>the taxpayer</w:t>
      </w:r>
      <w:r>
        <w:t xml:space="preserve"> exercised ordinary business care and prudence in doing so.  A determination of whether a taxpayer exercised ordinary business care and prudence is dependent upon the clarity of the law or its interpretation and the taxpayer's experience, knowledge, and education.  Accordingly, reliance on the advice of a professional does not necessarily establish that a taxpayer exercised ordinary business care and prudence, nor does reliance on incorrect facts such as an erroneous information return. </w:t>
      </w:r>
    </w:p>
    <w:p w:rsidR="003F5BF4" w:rsidRDefault="003F5BF4" w:rsidP="0094161F">
      <w:pPr>
        <w:widowControl w:val="0"/>
        <w:autoSpaceDE w:val="0"/>
        <w:autoSpaceDN w:val="0"/>
        <w:adjustRightInd w:val="0"/>
      </w:pPr>
    </w:p>
    <w:p w:rsidR="00393408" w:rsidRDefault="00393408" w:rsidP="00393408">
      <w:pPr>
        <w:widowControl w:val="0"/>
        <w:autoSpaceDE w:val="0"/>
        <w:autoSpaceDN w:val="0"/>
        <w:adjustRightInd w:val="0"/>
        <w:ind w:left="1440" w:hanging="720"/>
      </w:pPr>
      <w:r>
        <w:t>d)</w:t>
      </w:r>
      <w:r>
        <w:tab/>
      </w:r>
      <w:r w:rsidR="00681EF2" w:rsidRPr="00681EF2">
        <w:t>A taxpayer's history of compliance is also a factor to be considered</w:t>
      </w:r>
      <w:r>
        <w:t xml:space="preserve"> in determining whether the taxpayer acted in good faith in determining and paying </w:t>
      </w:r>
      <w:r w:rsidR="00681EF2">
        <w:t>the</w:t>
      </w:r>
      <w:r>
        <w:t xml:space="preserve"> tax liability.  Isolated computational or transcriptional errors will not generally indicate a lack of good faith in the preparation of a taxpayer's return. </w:t>
      </w:r>
    </w:p>
    <w:p w:rsidR="003F5BF4" w:rsidRDefault="003F5BF4" w:rsidP="0094161F">
      <w:pPr>
        <w:widowControl w:val="0"/>
        <w:autoSpaceDE w:val="0"/>
        <w:autoSpaceDN w:val="0"/>
        <w:adjustRightInd w:val="0"/>
      </w:pPr>
    </w:p>
    <w:p w:rsidR="00393408" w:rsidRDefault="00393408" w:rsidP="00393408">
      <w:pPr>
        <w:widowControl w:val="0"/>
        <w:autoSpaceDE w:val="0"/>
        <w:autoSpaceDN w:val="0"/>
        <w:adjustRightInd w:val="0"/>
        <w:ind w:left="1440" w:hanging="720"/>
      </w:pPr>
      <w:r>
        <w:t>e)</w:t>
      </w:r>
      <w:r>
        <w:tab/>
        <w:t xml:space="preserve">Examples of Reasonable Cause.  The following </w:t>
      </w:r>
      <w:r w:rsidR="00681EF2">
        <w:t xml:space="preserve">is a </w:t>
      </w:r>
      <w:r>
        <w:t xml:space="preserve">non-exclusive list of situations </w:t>
      </w:r>
      <w:r w:rsidR="00681EF2">
        <w:t>in which a taxpayer had</w:t>
      </w:r>
      <w:r>
        <w:t xml:space="preserve"> reasonable cause for purposes of the abatement of penalties: </w:t>
      </w:r>
    </w:p>
    <w:p w:rsidR="003F5BF4" w:rsidRDefault="003F5BF4" w:rsidP="0094161F">
      <w:pPr>
        <w:widowControl w:val="0"/>
        <w:autoSpaceDE w:val="0"/>
        <w:autoSpaceDN w:val="0"/>
        <w:adjustRightInd w:val="0"/>
      </w:pPr>
    </w:p>
    <w:p w:rsidR="00393408" w:rsidRDefault="00393408" w:rsidP="00393408">
      <w:pPr>
        <w:widowControl w:val="0"/>
        <w:autoSpaceDE w:val="0"/>
        <w:autoSpaceDN w:val="0"/>
        <w:adjustRightInd w:val="0"/>
        <w:ind w:left="2160" w:hanging="720"/>
      </w:pPr>
      <w:r>
        <w:t>1)</w:t>
      </w:r>
      <w:r>
        <w:tab/>
        <w:t xml:space="preserve">Reasonable cause for abatement of penalty will exist if a liability results from amendments made by the Department to regulations or formal administrative policies or positions after the return on which the liability was computed was filed. </w:t>
      </w:r>
    </w:p>
    <w:p w:rsidR="003F5BF4" w:rsidRDefault="003F5BF4" w:rsidP="0094161F">
      <w:pPr>
        <w:widowControl w:val="0"/>
        <w:autoSpaceDE w:val="0"/>
        <w:autoSpaceDN w:val="0"/>
        <w:adjustRightInd w:val="0"/>
      </w:pPr>
    </w:p>
    <w:p w:rsidR="00393408" w:rsidRDefault="00393408" w:rsidP="00393408">
      <w:pPr>
        <w:widowControl w:val="0"/>
        <w:autoSpaceDE w:val="0"/>
        <w:autoSpaceDN w:val="0"/>
        <w:adjustRightInd w:val="0"/>
        <w:ind w:left="2160" w:hanging="720"/>
      </w:pPr>
      <w:r>
        <w:t>2)</w:t>
      </w:r>
      <w:r>
        <w:tab/>
        <w:t xml:space="preserve">Reasonable cause for abatement may also be based on the death, incapacity or serious illness of the taxpayer (or </w:t>
      </w:r>
      <w:r w:rsidR="00681EF2">
        <w:t>the taxpayer's</w:t>
      </w:r>
      <w:r>
        <w:t xml:space="preserve"> tax </w:t>
      </w:r>
      <w:r w:rsidR="00681EF2">
        <w:t xml:space="preserve">return </w:t>
      </w:r>
      <w:r>
        <w:t xml:space="preserve">preparer) or a death or serious illness in </w:t>
      </w:r>
      <w:r w:rsidR="00681EF2">
        <w:t>the taxpayer's</w:t>
      </w:r>
      <w:r>
        <w:t xml:space="preserve"> immediate family </w:t>
      </w:r>
      <w:r w:rsidR="00EA7389">
        <w:t>that</w:t>
      </w:r>
      <w:r>
        <w:t xml:space="preserve"> causes a late filing </w:t>
      </w:r>
      <w:r w:rsidR="00681EF2">
        <w:t>or late</w:t>
      </w:r>
      <w:r>
        <w:t xml:space="preserve"> payment of tax due.  In the case of a corporation, estate, trust, etc., the death, incapacity, or serious illness of an individual having sole authority to file the return (not the individual preparing the return) or </w:t>
      </w:r>
      <w:r w:rsidR="00681EF2">
        <w:t xml:space="preserve">to </w:t>
      </w:r>
      <w:r>
        <w:t xml:space="preserve">make the deposit/payment, or a member of </w:t>
      </w:r>
      <w:r w:rsidR="00681EF2">
        <w:t>that</w:t>
      </w:r>
      <w:r>
        <w:t xml:space="preserve"> </w:t>
      </w:r>
      <w:r>
        <w:lastRenderedPageBreak/>
        <w:t>individual's immediate family</w:t>
      </w:r>
      <w:r w:rsidR="00EA7389">
        <w:t>,</w:t>
      </w:r>
      <w:r w:rsidR="00681EF2">
        <w:t xml:space="preserve"> may be reasonable cause for abatement</w:t>
      </w:r>
      <w:r>
        <w:t xml:space="preserve">. </w:t>
      </w:r>
    </w:p>
    <w:p w:rsidR="003F5BF4" w:rsidRDefault="003F5BF4" w:rsidP="0094161F">
      <w:pPr>
        <w:widowControl w:val="0"/>
        <w:autoSpaceDE w:val="0"/>
        <w:autoSpaceDN w:val="0"/>
        <w:adjustRightInd w:val="0"/>
      </w:pPr>
    </w:p>
    <w:p w:rsidR="00393408" w:rsidRDefault="00393408" w:rsidP="00393408">
      <w:pPr>
        <w:widowControl w:val="0"/>
        <w:autoSpaceDE w:val="0"/>
        <w:autoSpaceDN w:val="0"/>
        <w:adjustRightInd w:val="0"/>
        <w:ind w:left="2160" w:hanging="720"/>
      </w:pPr>
      <w:r>
        <w:t>3)</w:t>
      </w:r>
      <w:r>
        <w:tab/>
        <w:t>An unavoidable absence of a taxpayer (or tax preparer) due to circumstances unforeseeable by a reasonable person may also constitute reasonable cause for purposes of abatement of the penalty.  An unavoidable absence does not include a planned absence such as a vacation.  In the case of a corporation, estate, trust, etc., the absence of an individual having sole authority to file the return (not the individual preparing the return) or make the deposit/payment</w:t>
      </w:r>
      <w:r w:rsidR="00681EF2">
        <w:t xml:space="preserve"> may be reasonable cause for purposes of abatement</w:t>
      </w:r>
      <w:r>
        <w:t xml:space="preserve">. </w:t>
      </w:r>
    </w:p>
    <w:p w:rsidR="003F5BF4" w:rsidRDefault="003F5BF4" w:rsidP="0094161F">
      <w:pPr>
        <w:widowControl w:val="0"/>
        <w:autoSpaceDE w:val="0"/>
        <w:autoSpaceDN w:val="0"/>
        <w:adjustRightInd w:val="0"/>
      </w:pPr>
    </w:p>
    <w:p w:rsidR="00393408" w:rsidRDefault="00393408" w:rsidP="00393408">
      <w:pPr>
        <w:widowControl w:val="0"/>
        <w:autoSpaceDE w:val="0"/>
        <w:autoSpaceDN w:val="0"/>
        <w:adjustRightInd w:val="0"/>
        <w:ind w:left="2160" w:hanging="720"/>
      </w:pPr>
      <w:r>
        <w:t>4)</w:t>
      </w:r>
      <w:r>
        <w:tab/>
        <w:t xml:space="preserve">Inability to timely obtain records necessary to determine the amount of tax due to reasons beyond the taxpayer's control.  For example, some taxpayers, particularly those with income from banks, partnerships, trusts, estates or Subchapter S corporations, must secure information from those entities in order to properly compute the amount of tax due.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5)</w:t>
      </w:r>
      <w:r>
        <w:tab/>
        <w:t xml:space="preserve">Factors beyond </w:t>
      </w:r>
      <w:r w:rsidR="00681EF2">
        <w:t xml:space="preserve">the </w:t>
      </w:r>
      <w:r>
        <w:t xml:space="preserve">taxpayer's control such as destruction by fire, other casualty or civil disturbance, of the taxpayer residence or place of business records.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6)</w:t>
      </w:r>
      <w:r>
        <w:tab/>
        <w:t xml:space="preserve">Taxpayer mailed the return or payment to the Department in time to reach the Department on or before the due date, given the normal handling of the mail.  However, through no fault of the taxpayer, the return or payment was not delivered within the prescribed time period.  This fact situation would constitute reasonable cause for abatement of the penalty.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7)</w:t>
      </w:r>
      <w:r>
        <w:tab/>
        <w:t xml:space="preserve">Reasonable cause will exist for purposes of abatement of the penalty if a taxpayer makes an honest mistake, such as inadvertently mailing  a Department of Revenue check to a local government, another state's Department of Revenue, or to the Internal Revenue Service.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8)</w:t>
      </w:r>
      <w:r>
        <w:tab/>
        <w:t xml:space="preserve">An Illinois appellate court decision, a U.S. appellate court decision, or an appellate court decision from another state (provided  that the appellate court case in the other state is based upon substantially similar statutory or regulatory law) </w:t>
      </w:r>
      <w:r w:rsidR="00EA7389">
        <w:t>that</w:t>
      </w:r>
      <w:r>
        <w:t xml:space="preserve"> supports the taxpayer's position will ordinarily provide a basis for a reasonable cause determination.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9)</w:t>
      </w:r>
      <w:r>
        <w:tab/>
        <w:t xml:space="preserve">The Department gave erroneous information, or delayed a process under its control.  In making </w:t>
      </w:r>
      <w:r w:rsidR="00681EF2">
        <w:t>the</w:t>
      </w:r>
      <w:r>
        <w:t xml:space="preserve"> determination </w:t>
      </w:r>
      <w:r w:rsidR="00681EF2">
        <w:t>of whether the taxpayer had reasonable cause for purposes of abatement, the following factors are relevant</w:t>
      </w:r>
      <w:r>
        <w:t xml:space="preserve">: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880" w:hanging="720"/>
      </w:pPr>
      <w:r>
        <w:t>A)</w:t>
      </w:r>
      <w:r>
        <w:tab/>
        <w:t xml:space="preserve">Did the taxpayer provide accurate information upon which to base the tax?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880" w:hanging="720"/>
      </w:pPr>
      <w:r>
        <w:lastRenderedPageBreak/>
        <w:t>B)</w:t>
      </w:r>
      <w:r>
        <w:tab/>
        <w:t xml:space="preserve">Was the information requested by the taxpayer easily available in instructions or bulletins?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880" w:hanging="720"/>
      </w:pPr>
      <w:r>
        <w:t>C)</w:t>
      </w:r>
      <w:r>
        <w:tab/>
        <w:t xml:space="preserve">Did the taxpayer rely on the advice?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880" w:hanging="720"/>
      </w:pPr>
      <w:r>
        <w:t>D)</w:t>
      </w:r>
      <w:r>
        <w:tab/>
        <w:t xml:space="preserve">Did an employee who was acting in an official capacity and was authorized to provide assistance provide the advice?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880" w:hanging="720"/>
      </w:pPr>
      <w:r>
        <w:t>E)</w:t>
      </w:r>
      <w:r>
        <w:tab/>
        <w:t xml:space="preserve">Was the taxpayer's reliance upon the advice reasonable? </w:t>
      </w:r>
    </w:p>
    <w:p w:rsidR="003F5BF4" w:rsidRDefault="003F5BF4" w:rsidP="00CB369C">
      <w:pPr>
        <w:widowControl w:val="0"/>
        <w:autoSpaceDE w:val="0"/>
        <w:autoSpaceDN w:val="0"/>
        <w:adjustRightInd w:val="0"/>
      </w:pPr>
    </w:p>
    <w:p w:rsidR="00393408" w:rsidRDefault="00393408" w:rsidP="009C174C">
      <w:pPr>
        <w:widowControl w:val="0"/>
        <w:autoSpaceDE w:val="0"/>
        <w:autoSpaceDN w:val="0"/>
        <w:adjustRightInd w:val="0"/>
        <w:ind w:left="2160" w:hanging="882"/>
      </w:pPr>
      <w:r>
        <w:t>10)</w:t>
      </w:r>
      <w:r>
        <w:tab/>
        <w:t xml:space="preserve">Taxes withheld by an employer for the wrong state.  </w:t>
      </w:r>
      <w:r w:rsidR="00853FF6">
        <w:t>An employee might</w:t>
      </w:r>
      <w:r>
        <w:t xml:space="preserve"> not realize that withholding taxes are being withheld and remitted to the wrong state until the end of the taxable year when </w:t>
      </w:r>
      <w:r w:rsidR="00853FF6">
        <w:t>the employee</w:t>
      </w:r>
      <w:r>
        <w:t xml:space="preserve"> receives a W-2.  </w:t>
      </w:r>
      <w:r w:rsidR="00853FF6">
        <w:t>If the employee can</w:t>
      </w:r>
      <w:r>
        <w:t xml:space="preserve"> demonstrate that he or she had a reasonable belief that taxes were being withheld for the proper state</w:t>
      </w:r>
      <w:r w:rsidR="00853FF6">
        <w:t>, the penalty shall be abated</w:t>
      </w:r>
      <w:r>
        <w:t xml:space="preserve">. </w:t>
      </w:r>
    </w:p>
    <w:p w:rsidR="003F5BF4" w:rsidRDefault="003F5BF4" w:rsidP="00CB369C">
      <w:pPr>
        <w:widowControl w:val="0"/>
        <w:autoSpaceDE w:val="0"/>
        <w:autoSpaceDN w:val="0"/>
        <w:adjustRightInd w:val="0"/>
      </w:pPr>
    </w:p>
    <w:p w:rsidR="00393408" w:rsidRDefault="00393408" w:rsidP="009C174C">
      <w:pPr>
        <w:widowControl w:val="0"/>
        <w:autoSpaceDE w:val="0"/>
        <w:autoSpaceDN w:val="0"/>
        <w:adjustRightInd w:val="0"/>
        <w:ind w:left="2160" w:hanging="882"/>
      </w:pPr>
      <w:r>
        <w:t>11)</w:t>
      </w:r>
      <w:r>
        <w:tab/>
        <w:t xml:space="preserve">Embezzlement or employee fraud not reasonably within the knowledge of the taxpayer. </w:t>
      </w:r>
    </w:p>
    <w:p w:rsidR="003F5BF4" w:rsidRDefault="003F5BF4" w:rsidP="00CB369C">
      <w:pPr>
        <w:widowControl w:val="0"/>
        <w:autoSpaceDE w:val="0"/>
        <w:autoSpaceDN w:val="0"/>
        <w:adjustRightInd w:val="0"/>
      </w:pPr>
    </w:p>
    <w:p w:rsidR="00393408" w:rsidRDefault="00393408" w:rsidP="009C174C">
      <w:pPr>
        <w:widowControl w:val="0"/>
        <w:autoSpaceDE w:val="0"/>
        <w:autoSpaceDN w:val="0"/>
        <w:adjustRightInd w:val="0"/>
        <w:ind w:left="2160" w:hanging="873"/>
      </w:pPr>
      <w:r>
        <w:t>12)</w:t>
      </w:r>
      <w:r>
        <w:tab/>
        <w:t xml:space="preserve">The following occurrences are situations involving reasonable cause with respect to the imposition of the Tier 2 late filing penalty: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880" w:hanging="720"/>
      </w:pPr>
      <w:r>
        <w:t>A)</w:t>
      </w:r>
      <w:r>
        <w:tab/>
        <w:t xml:space="preserve">Taxpayer demonstrates that he or she did not receive the penalty notice. If the taxpayer can show that he or she filed a change of address card, tax return, payment or letter with the Department and the Department still sent the notice to the wrong address, penalty abatement may be warranted.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880" w:hanging="720"/>
      </w:pPr>
      <w:r>
        <w:t>B)</w:t>
      </w:r>
      <w:r>
        <w:tab/>
        <w:t xml:space="preserve">Taxpayer was on active duty in the military.  Taxpayers serving in the military may find themselves in situations </w:t>
      </w:r>
      <w:r w:rsidR="00EA7389">
        <w:t>in which</w:t>
      </w:r>
      <w:r>
        <w:t xml:space="preserve"> it takes an extraordinary length of time to receive and respond to a notice. </w:t>
      </w:r>
    </w:p>
    <w:p w:rsidR="003F5BF4" w:rsidRDefault="003F5BF4" w:rsidP="00CB369C">
      <w:pPr>
        <w:widowControl w:val="0"/>
        <w:autoSpaceDE w:val="0"/>
        <w:autoSpaceDN w:val="0"/>
        <w:adjustRightInd w:val="0"/>
      </w:pPr>
    </w:p>
    <w:p w:rsidR="00853FF6" w:rsidRDefault="00853FF6" w:rsidP="00853FF6">
      <w:pPr>
        <w:widowControl w:val="0"/>
        <w:autoSpaceDE w:val="0"/>
        <w:autoSpaceDN w:val="0"/>
        <w:adjustRightInd w:val="0"/>
        <w:ind w:left="2160" w:hanging="810"/>
      </w:pPr>
      <w:r>
        <w:t>13)</w:t>
      </w:r>
      <w:r>
        <w:tab/>
      </w:r>
      <w:r w:rsidRPr="00853FF6">
        <w:t xml:space="preserve">Extensions of </w:t>
      </w:r>
      <w:r w:rsidR="00EA7389">
        <w:t>T</w:t>
      </w:r>
      <w:r w:rsidRPr="00853FF6">
        <w:t xml:space="preserve">ime to </w:t>
      </w:r>
      <w:r w:rsidR="00EA7389">
        <w:t>F</w:t>
      </w:r>
      <w:r w:rsidRPr="00853FF6">
        <w:t xml:space="preserve">ile </w:t>
      </w:r>
      <w:r w:rsidR="00EA7389">
        <w:t>R</w:t>
      </w:r>
      <w:r w:rsidRPr="00853FF6">
        <w:t xml:space="preserve">eturns or </w:t>
      </w:r>
      <w:r w:rsidR="00EA7389">
        <w:t>P</w:t>
      </w:r>
      <w:r w:rsidRPr="00853FF6">
        <w:t xml:space="preserve">ay </w:t>
      </w:r>
      <w:r w:rsidR="00EA7389">
        <w:t>T</w:t>
      </w:r>
      <w:r w:rsidRPr="00853FF6">
        <w:t xml:space="preserve">ax </w:t>
      </w:r>
      <w:r w:rsidR="00EA7389">
        <w:t>G</w:t>
      </w:r>
      <w:r w:rsidRPr="00853FF6">
        <w:t xml:space="preserve">ranted by the Internal Revenue Service. In cases </w:t>
      </w:r>
      <w:r w:rsidR="00EA7389">
        <w:t>in which</w:t>
      </w:r>
      <w:r w:rsidRPr="00853FF6">
        <w:t xml:space="preserve"> the Internal Revenue Service has granted the taxpayer an extension of time to file a return or pay a tax (for example, because of a natural disaster), for any equivalent Illinois return or payment that is due (including any extensions) from that taxpayer under the IITA on or after the due date (without regard to extensions) for the federal filing or payment, if the taxpayer files that Illinois return or makes that payment on or before the extended due date granted by the Internal Revenue Service, the taxpayer has reasonable cause for not timely making that Illinois filing or payment.</w:t>
      </w:r>
    </w:p>
    <w:p w:rsidR="00853FF6" w:rsidRDefault="00853FF6" w:rsidP="00CB369C">
      <w:pPr>
        <w:widowControl w:val="0"/>
        <w:autoSpaceDE w:val="0"/>
        <w:autoSpaceDN w:val="0"/>
        <w:adjustRightInd w:val="0"/>
      </w:pPr>
    </w:p>
    <w:p w:rsidR="00393408" w:rsidRDefault="00393408" w:rsidP="00393408">
      <w:pPr>
        <w:widowControl w:val="0"/>
        <w:autoSpaceDE w:val="0"/>
        <w:autoSpaceDN w:val="0"/>
        <w:adjustRightInd w:val="0"/>
        <w:ind w:left="1440" w:hanging="720"/>
      </w:pPr>
      <w:r>
        <w:t>f)</w:t>
      </w:r>
      <w:r>
        <w:tab/>
        <w:t xml:space="preserve">Relevant </w:t>
      </w:r>
      <w:r w:rsidR="00EA7389">
        <w:t>Factors</w:t>
      </w:r>
      <w:r>
        <w:t xml:space="preserve"> </w:t>
      </w:r>
      <w:r w:rsidR="00EA7389">
        <w:t>Used</w:t>
      </w:r>
      <w:r>
        <w:t xml:space="preserve"> by the Department in </w:t>
      </w:r>
      <w:r w:rsidR="00EA7389">
        <w:t>Determining</w:t>
      </w:r>
      <w:r>
        <w:t xml:space="preserve"> the </w:t>
      </w:r>
      <w:r w:rsidR="00EA7389">
        <w:t>Existence</w:t>
      </w:r>
      <w:r>
        <w:t xml:space="preserve"> of </w:t>
      </w:r>
      <w:r w:rsidR="00EA7389">
        <w:t>Reasonable Cause</w:t>
      </w:r>
      <w:r>
        <w:t xml:space="preserve">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1)</w:t>
      </w:r>
      <w:r>
        <w:tab/>
        <w:t xml:space="preserve">Could the taxpayer's federal filing status have caused confusion about his or her Illinois filing requirements? Under Illinois law, many taxpayers that are not required to file with the Internal Revenue Service are required to file with the Department.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2)</w:t>
      </w:r>
      <w:r>
        <w:tab/>
        <w:t xml:space="preserve">Does the </w:t>
      </w:r>
      <w:r w:rsidR="00996EFF">
        <w:t>taxpayer's</w:t>
      </w:r>
      <w:r>
        <w:t xml:space="preserve"> reason address the penalty assessed?  For example, if a taxpayer was assessed both a late filing and late payment penalty for the same return, the taxpayer's explanation of the failure to file and pay may apply to one penalty, but not the other.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3)</w:t>
      </w:r>
      <w:r>
        <w:tab/>
        <w:t xml:space="preserve">Does the length of time between the reason cited and the actual violation support abatement?  If the taxpayer cites a specific event or set of events (e.g., illness, unexpected absence, or natural disaster) or set of events that led to the imposition of the penalty, </w:t>
      </w:r>
      <w:r w:rsidR="00996EFF">
        <w:t>are</w:t>
      </w:r>
      <w:r>
        <w:t xml:space="preserve"> those events directly related to </w:t>
      </w:r>
      <w:r w:rsidR="00996EFF">
        <w:t xml:space="preserve">failure to file </w:t>
      </w:r>
      <w:r>
        <w:t xml:space="preserve">the return or </w:t>
      </w:r>
      <w:r w:rsidR="00996EFF">
        <w:t xml:space="preserve">make the </w:t>
      </w:r>
      <w:r>
        <w:t>payment under review</w:t>
      </w:r>
      <w:r w:rsidR="00996EFF">
        <w:t>?</w:t>
      </w:r>
      <w:r>
        <w:t xml:space="preserve">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4)</w:t>
      </w:r>
      <w:r>
        <w:tab/>
        <w:t>Could the event cited have been reasonably anticipated?  Was the event one that should have been anticipated (e.g., a vacation or scheduled absence) or was it unexpected, unavoidable, or otherwise unplanned (e.g., an emergency or disaster)</w:t>
      </w:r>
      <w:r w:rsidR="00EA7389">
        <w:t>?</w:t>
      </w:r>
      <w:r>
        <w:t xml:space="preserve"> </w:t>
      </w:r>
    </w:p>
    <w:p w:rsidR="003F5BF4" w:rsidRDefault="003F5BF4" w:rsidP="00CB369C">
      <w:pPr>
        <w:widowControl w:val="0"/>
        <w:autoSpaceDE w:val="0"/>
        <w:autoSpaceDN w:val="0"/>
        <w:adjustRightInd w:val="0"/>
      </w:pPr>
    </w:p>
    <w:p w:rsidR="00393408" w:rsidRDefault="00393408" w:rsidP="00393408">
      <w:pPr>
        <w:widowControl w:val="0"/>
        <w:autoSpaceDE w:val="0"/>
        <w:autoSpaceDN w:val="0"/>
        <w:adjustRightInd w:val="0"/>
        <w:ind w:left="2160" w:hanging="720"/>
      </w:pPr>
      <w:r>
        <w:t>5)</w:t>
      </w:r>
      <w:r>
        <w:tab/>
      </w:r>
      <w:r w:rsidR="00996EFF">
        <w:t>Were</w:t>
      </w:r>
      <w:r>
        <w:t xml:space="preserve"> ordinary business care and prudence exercised?  In the absence of new or unusual circumstances, most filing and payment requirements are common knowledge or are readily available to most taxpayers.  If the taxpayer did all that could be reasonably expected of him or her and was still unable to file or pay on time, reasonable cause may be present. </w:t>
      </w:r>
    </w:p>
    <w:p w:rsidR="00393408" w:rsidRDefault="00393408" w:rsidP="00CB369C">
      <w:pPr>
        <w:widowControl w:val="0"/>
        <w:autoSpaceDE w:val="0"/>
        <w:autoSpaceDN w:val="0"/>
        <w:adjustRightInd w:val="0"/>
      </w:pPr>
      <w:bookmarkStart w:id="0" w:name="_GoBack"/>
      <w:bookmarkEnd w:id="0"/>
    </w:p>
    <w:p w:rsidR="00393408" w:rsidRDefault="00996EFF" w:rsidP="00393408">
      <w:pPr>
        <w:widowControl w:val="0"/>
        <w:autoSpaceDE w:val="0"/>
        <w:autoSpaceDN w:val="0"/>
        <w:adjustRightInd w:val="0"/>
        <w:ind w:left="1440" w:hanging="720"/>
      </w:pPr>
      <w:r>
        <w:t xml:space="preserve">(Source:  Amended at 43 Ill. Reg. </w:t>
      </w:r>
      <w:r w:rsidR="00AE7A4A">
        <w:t>14342</w:t>
      </w:r>
      <w:r>
        <w:t xml:space="preserve">, effective </w:t>
      </w:r>
      <w:r w:rsidR="00AE7A4A">
        <w:t>November 26, 2019</w:t>
      </w:r>
      <w:r>
        <w:t>)</w:t>
      </w:r>
    </w:p>
    <w:sectPr w:rsidR="00393408" w:rsidSect="003934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408"/>
    <w:rsid w:val="0036138F"/>
    <w:rsid w:val="00393408"/>
    <w:rsid w:val="003F5BF4"/>
    <w:rsid w:val="005578DB"/>
    <w:rsid w:val="005C3366"/>
    <w:rsid w:val="00681EF2"/>
    <w:rsid w:val="00853FF6"/>
    <w:rsid w:val="0094161F"/>
    <w:rsid w:val="00996EFF"/>
    <w:rsid w:val="009C174C"/>
    <w:rsid w:val="00A225B1"/>
    <w:rsid w:val="00AC3D00"/>
    <w:rsid w:val="00AE7A4A"/>
    <w:rsid w:val="00B90089"/>
    <w:rsid w:val="00CB369C"/>
    <w:rsid w:val="00EA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FDCFDA-4E5F-4D74-AF09-95104EFB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Lane, Arlene L.</cp:lastModifiedBy>
  <cp:revision>9</cp:revision>
  <dcterms:created xsi:type="dcterms:W3CDTF">2019-12-02T21:49:00Z</dcterms:created>
  <dcterms:modified xsi:type="dcterms:W3CDTF">2019-12-10T20:59:00Z</dcterms:modified>
</cp:coreProperties>
</file>