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105" w:rsidRDefault="002C6105" w:rsidP="002C6105">
      <w:pPr>
        <w:widowControl w:val="0"/>
        <w:autoSpaceDE w:val="0"/>
        <w:autoSpaceDN w:val="0"/>
        <w:adjustRightInd w:val="0"/>
      </w:pPr>
      <w:bookmarkStart w:id="0" w:name="_GoBack"/>
      <w:bookmarkEnd w:id="0"/>
    </w:p>
    <w:p w:rsidR="002C6105" w:rsidRDefault="002C6105" w:rsidP="002C6105">
      <w:pPr>
        <w:widowControl w:val="0"/>
        <w:autoSpaceDE w:val="0"/>
        <w:autoSpaceDN w:val="0"/>
        <w:adjustRightInd w:val="0"/>
      </w:pPr>
      <w:r>
        <w:rPr>
          <w:b/>
          <w:bCs/>
        </w:rPr>
        <w:t>Section 1910.63  Burdens of Proof</w:t>
      </w:r>
      <w:r>
        <w:t xml:space="preserve"> </w:t>
      </w:r>
    </w:p>
    <w:p w:rsidR="002C6105" w:rsidRDefault="002C6105" w:rsidP="002C6105">
      <w:pPr>
        <w:widowControl w:val="0"/>
        <w:autoSpaceDE w:val="0"/>
        <w:autoSpaceDN w:val="0"/>
        <w:adjustRightInd w:val="0"/>
      </w:pPr>
    </w:p>
    <w:p w:rsidR="002C6105" w:rsidRDefault="002C6105" w:rsidP="002C6105">
      <w:pPr>
        <w:widowControl w:val="0"/>
        <w:autoSpaceDE w:val="0"/>
        <w:autoSpaceDN w:val="0"/>
        <w:adjustRightInd w:val="0"/>
        <w:ind w:left="1440" w:hanging="720"/>
      </w:pPr>
      <w:r>
        <w:t>a)</w:t>
      </w:r>
      <w:r>
        <w:tab/>
        <w:t xml:space="preserve">Under the principles of a de novo proceeding, the Property Tax Appeal Board shall not presume the action of the board of review or the assessment of any local assessing officer to be correct. However, any contesting party shall have the burden of going forward. </w:t>
      </w:r>
    </w:p>
    <w:p w:rsidR="00582E67" w:rsidRDefault="00582E67" w:rsidP="002C6105">
      <w:pPr>
        <w:widowControl w:val="0"/>
        <w:autoSpaceDE w:val="0"/>
        <w:autoSpaceDN w:val="0"/>
        <w:adjustRightInd w:val="0"/>
        <w:ind w:left="1440" w:hanging="720"/>
      </w:pPr>
    </w:p>
    <w:p w:rsidR="002C6105" w:rsidRDefault="002C6105" w:rsidP="002C6105">
      <w:pPr>
        <w:widowControl w:val="0"/>
        <w:autoSpaceDE w:val="0"/>
        <w:autoSpaceDN w:val="0"/>
        <w:adjustRightInd w:val="0"/>
        <w:ind w:left="1440" w:hanging="720"/>
      </w:pPr>
      <w:r>
        <w:t>b)</w:t>
      </w:r>
      <w:r>
        <w:tab/>
        <w:t xml:space="preserve">Under the burden of going forward, the contesting party must provide substantive, documentary evidence or legal argument sufficient to challenge the correctness of the assessment of the subject property. Failure to do so will result in the dismissal of the appeal. </w:t>
      </w:r>
    </w:p>
    <w:p w:rsidR="00582E67" w:rsidRDefault="00582E67" w:rsidP="002C6105">
      <w:pPr>
        <w:widowControl w:val="0"/>
        <w:autoSpaceDE w:val="0"/>
        <w:autoSpaceDN w:val="0"/>
        <w:adjustRightInd w:val="0"/>
        <w:ind w:left="1440" w:hanging="720"/>
      </w:pPr>
    </w:p>
    <w:p w:rsidR="002C6105" w:rsidRDefault="002C6105" w:rsidP="002C6105">
      <w:pPr>
        <w:widowControl w:val="0"/>
        <w:autoSpaceDE w:val="0"/>
        <w:autoSpaceDN w:val="0"/>
        <w:adjustRightInd w:val="0"/>
        <w:ind w:left="1440" w:hanging="720"/>
      </w:pPr>
      <w:r>
        <w:t>c)</w:t>
      </w:r>
      <w:r>
        <w:tab/>
        <w:t xml:space="preserve">Once a contesting party has provided evidence or argument sufficient to challenge the correctness of the assessment of the subject property, the board of review shall be required to go forward with the appeal. The board of review must provide substantive, documentary evidence or legal argument sufficient to support its assessment of the subject property or some other, alternate valuation. Failure to do so will result in a decision by the Property Tax Appeal Board based upon the information submitted by the contesting party and, if applicable, the evidence submitted by any intervening party. </w:t>
      </w:r>
    </w:p>
    <w:p w:rsidR="00582E67" w:rsidRDefault="00582E67" w:rsidP="002C6105">
      <w:pPr>
        <w:widowControl w:val="0"/>
        <w:autoSpaceDE w:val="0"/>
        <w:autoSpaceDN w:val="0"/>
        <w:adjustRightInd w:val="0"/>
        <w:ind w:left="1440" w:hanging="720"/>
      </w:pPr>
    </w:p>
    <w:p w:rsidR="002C6105" w:rsidRDefault="002C6105" w:rsidP="002C6105">
      <w:pPr>
        <w:widowControl w:val="0"/>
        <w:autoSpaceDE w:val="0"/>
        <w:autoSpaceDN w:val="0"/>
        <w:adjustRightInd w:val="0"/>
        <w:ind w:left="1440" w:hanging="720"/>
      </w:pPr>
      <w:r>
        <w:t>d)</w:t>
      </w:r>
      <w:r>
        <w:tab/>
        <w:t xml:space="preserve">Any intervening party shall be required to support the position it propounds with substantive, documentary evidence or legal argument as provided in this Part. </w:t>
      </w:r>
    </w:p>
    <w:p w:rsidR="00582E67" w:rsidRDefault="00582E67" w:rsidP="002C6105">
      <w:pPr>
        <w:widowControl w:val="0"/>
        <w:autoSpaceDE w:val="0"/>
        <w:autoSpaceDN w:val="0"/>
        <w:adjustRightInd w:val="0"/>
        <w:ind w:left="1440" w:hanging="720"/>
      </w:pPr>
    </w:p>
    <w:p w:rsidR="002C6105" w:rsidRDefault="002C6105" w:rsidP="002C6105">
      <w:pPr>
        <w:widowControl w:val="0"/>
        <w:autoSpaceDE w:val="0"/>
        <w:autoSpaceDN w:val="0"/>
        <w:adjustRightInd w:val="0"/>
        <w:ind w:left="1440" w:hanging="720"/>
      </w:pPr>
      <w:r>
        <w:t>e)</w:t>
      </w:r>
      <w:r>
        <w:tab/>
        <w:t xml:space="preserve">When market value is the basis of the appeal, the value of the subject property must be proved by a preponderance of the evidence. When unequal treatment in the assessment process is the basis of the appeal, the inequity of the assessments must be proved by clear and convincing evidence. </w:t>
      </w:r>
    </w:p>
    <w:p w:rsidR="002C6105" w:rsidRDefault="002C6105" w:rsidP="002C6105">
      <w:pPr>
        <w:widowControl w:val="0"/>
        <w:autoSpaceDE w:val="0"/>
        <w:autoSpaceDN w:val="0"/>
        <w:adjustRightInd w:val="0"/>
        <w:ind w:left="1440" w:hanging="720"/>
      </w:pPr>
    </w:p>
    <w:p w:rsidR="002C6105" w:rsidRDefault="002C6105" w:rsidP="002C6105">
      <w:pPr>
        <w:widowControl w:val="0"/>
        <w:autoSpaceDE w:val="0"/>
        <w:autoSpaceDN w:val="0"/>
        <w:adjustRightInd w:val="0"/>
        <w:ind w:left="1440" w:hanging="720"/>
      </w:pPr>
      <w:r>
        <w:t xml:space="preserve">(Source:  Amended at 24 Ill. Reg. 1233, effective January 5, 2000) </w:t>
      </w:r>
    </w:p>
    <w:sectPr w:rsidR="002C6105" w:rsidSect="002C610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C6105"/>
    <w:rsid w:val="000B78C2"/>
    <w:rsid w:val="002C6105"/>
    <w:rsid w:val="00582E67"/>
    <w:rsid w:val="005C3366"/>
    <w:rsid w:val="006F2B2B"/>
    <w:rsid w:val="00725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1450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1910</vt:lpstr>
    </vt:vector>
  </TitlesOfParts>
  <Company>state of illinois</Company>
  <LinksUpToDate>false</LinksUpToDate>
  <CharactersWithSpaces>1701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1910</dc:title>
  <dc:subject/>
  <dc:creator>Illinois General Assembly</dc:creator>
  <cp:keywords/>
  <dc:description/>
  <cp:lastModifiedBy>Roberts, John</cp:lastModifiedBy>
  <cp:revision>3</cp:revision>
  <dcterms:created xsi:type="dcterms:W3CDTF">2012-06-21T20:37:00Z</dcterms:created>
  <dcterms:modified xsi:type="dcterms:W3CDTF">2012-06-21T20:37:00Z</dcterms:modified>
</cp:coreProperties>
</file>