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2" w:rsidRDefault="006C6E72" w:rsidP="006C6E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E72" w:rsidRDefault="006C6E72" w:rsidP="006C6E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3000.102  Public Inquiries</w:t>
      </w:r>
      <w:r>
        <w:t xml:space="preserve"> </w:t>
      </w:r>
    </w:p>
    <w:p w:rsidR="006C6E72" w:rsidRDefault="006C6E72" w:rsidP="006C6E72">
      <w:pPr>
        <w:widowControl w:val="0"/>
        <w:autoSpaceDE w:val="0"/>
        <w:autoSpaceDN w:val="0"/>
        <w:adjustRightInd w:val="0"/>
      </w:pPr>
    </w:p>
    <w:p w:rsidR="006C6E72" w:rsidRDefault="006C6E72" w:rsidP="006C6E72">
      <w:pPr>
        <w:widowControl w:val="0"/>
        <w:autoSpaceDE w:val="0"/>
        <w:autoSpaceDN w:val="0"/>
        <w:adjustRightInd w:val="0"/>
      </w:pPr>
      <w:r>
        <w:t xml:space="preserve">Requests for information from the Board shall be directed to the Board's Public Information Officer.  All requests seeking information pursuant to the Illinois Freedom of Information Act [5 ILCS 140] or Section 5.1 of the Act must be made in writing and directed to the Board's Public Information Officer. A denial of a written request for information made pursuant to this Section may be appealed by submitting a written request for review to the Administrator.  Data that will be disseminated includes but is not limited to the following: </w:t>
      </w:r>
    </w:p>
    <w:p w:rsidR="00255CBC" w:rsidRDefault="00255CBC" w:rsidP="006C6E72">
      <w:pPr>
        <w:widowControl w:val="0"/>
        <w:autoSpaceDE w:val="0"/>
        <w:autoSpaceDN w:val="0"/>
        <w:adjustRightInd w:val="0"/>
      </w:pP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the disclosure of which is required by Section 5.1 of the Act; </w:t>
      </w:r>
    </w:p>
    <w:p w:rsidR="00255CBC" w:rsidRDefault="00255CBC" w:rsidP="006C6E72">
      <w:pPr>
        <w:widowControl w:val="0"/>
        <w:autoSpaceDE w:val="0"/>
        <w:autoSpaceDN w:val="0"/>
        <w:adjustRightInd w:val="0"/>
        <w:ind w:left="1440" w:hanging="720"/>
      </w:pP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the disclosure of which is required by the Illinois Freedom of Information Act and not prohibited by the Act; </w:t>
      </w:r>
    </w:p>
    <w:p w:rsidR="00255CBC" w:rsidRDefault="00255CBC" w:rsidP="006C6E72">
      <w:pPr>
        <w:widowControl w:val="0"/>
        <w:autoSpaceDE w:val="0"/>
        <w:autoSpaceDN w:val="0"/>
        <w:adjustRightInd w:val="0"/>
        <w:ind w:left="1440" w:hanging="720"/>
      </w:pP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information regarding the identities of beneficiaries of trusts that possess an ownership interest in the holder of an Owner's License, except where the beneficiary is a lineal descendant of or the spouse of a lineal descendant of the parents of the settlor of the trust.  A lineal descendant shall include a step-child and an adopted child; and </w:t>
      </w:r>
    </w:p>
    <w:p w:rsidR="00255CBC" w:rsidRDefault="00255CBC" w:rsidP="006C6E72">
      <w:pPr>
        <w:widowControl w:val="0"/>
        <w:autoSpaceDE w:val="0"/>
        <w:autoSpaceDN w:val="0"/>
        <w:adjustRightInd w:val="0"/>
        <w:ind w:left="1440" w:hanging="720"/>
      </w:pP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information regarding whether a person's ownership interest in the holder of an Owner's License exceeds five percent. </w:t>
      </w: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</w:p>
    <w:p w:rsidR="006C6E72" w:rsidRDefault="006C6E72" w:rsidP="006C6E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4642, effective April 1, 1997) </w:t>
      </w:r>
    </w:p>
    <w:sectPr w:rsidR="006C6E72" w:rsidSect="006C6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E72"/>
    <w:rsid w:val="00255CBC"/>
    <w:rsid w:val="005C3366"/>
    <w:rsid w:val="006C6E72"/>
    <w:rsid w:val="007035B9"/>
    <w:rsid w:val="00843B11"/>
    <w:rsid w:val="00B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