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03" w:rsidRDefault="005A0003" w:rsidP="005A00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0003" w:rsidRDefault="005A0003" w:rsidP="005A00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3000.250  Transferability of Licenses</w:t>
      </w:r>
      <w:r>
        <w:t xml:space="preserve"> </w:t>
      </w:r>
    </w:p>
    <w:p w:rsidR="005A0003" w:rsidRDefault="005A0003" w:rsidP="005A0003">
      <w:pPr>
        <w:widowControl w:val="0"/>
        <w:autoSpaceDE w:val="0"/>
        <w:autoSpaceDN w:val="0"/>
        <w:adjustRightInd w:val="0"/>
      </w:pPr>
    </w:p>
    <w:p w:rsidR="005A0003" w:rsidRDefault="005A0003" w:rsidP="005A0003">
      <w:pPr>
        <w:widowControl w:val="0"/>
        <w:autoSpaceDE w:val="0"/>
        <w:autoSpaceDN w:val="0"/>
        <w:adjustRightInd w:val="0"/>
      </w:pPr>
      <w:r>
        <w:t xml:space="preserve">Licenses issued by the Board may not be transferred by a licensee to another person or entity. </w:t>
      </w:r>
    </w:p>
    <w:p w:rsidR="005A0003" w:rsidRDefault="005A0003" w:rsidP="005A0003">
      <w:pPr>
        <w:widowControl w:val="0"/>
        <w:autoSpaceDE w:val="0"/>
        <w:autoSpaceDN w:val="0"/>
        <w:adjustRightInd w:val="0"/>
      </w:pPr>
    </w:p>
    <w:p w:rsidR="005A0003" w:rsidRDefault="005A0003" w:rsidP="005A000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11510, effective July 9, 1993) </w:t>
      </w:r>
    </w:p>
    <w:sectPr w:rsidR="005A0003" w:rsidSect="005A0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0003"/>
    <w:rsid w:val="00381013"/>
    <w:rsid w:val="004D5679"/>
    <w:rsid w:val="005A0003"/>
    <w:rsid w:val="005C3366"/>
    <w:rsid w:val="00E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