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A4" w:rsidRDefault="00BF61A4" w:rsidP="00BF61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1A4" w:rsidRDefault="00BF61A4" w:rsidP="00BF61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3000.445  Status of Applicant for Licensure or Transfer Upon Filing Request for Hearing</w:t>
      </w:r>
      <w:r>
        <w:t xml:space="preserve"> </w:t>
      </w:r>
    </w:p>
    <w:p w:rsidR="00BF61A4" w:rsidRDefault="00BF61A4" w:rsidP="00BF61A4">
      <w:pPr>
        <w:widowControl w:val="0"/>
        <w:autoSpaceDE w:val="0"/>
        <w:autoSpaceDN w:val="0"/>
        <w:adjustRightInd w:val="0"/>
      </w:pPr>
    </w:p>
    <w:p w:rsidR="00BF61A4" w:rsidRDefault="00BF61A4" w:rsidP="00BF61A4">
      <w:pPr>
        <w:widowControl w:val="0"/>
        <w:autoSpaceDE w:val="0"/>
        <w:autoSpaceDN w:val="0"/>
        <w:adjustRightInd w:val="0"/>
      </w:pPr>
      <w:r>
        <w:t xml:space="preserve">An applicant who has been denied a license or seeks transfer of an ownership interest and has requested a hearing under this Subpart shall still be considered an applicant for purposes of compliance with applicable statutory provisions and Board Rules. </w:t>
      </w:r>
    </w:p>
    <w:p w:rsidR="00BF61A4" w:rsidRDefault="00BF61A4" w:rsidP="00BF61A4">
      <w:pPr>
        <w:widowControl w:val="0"/>
        <w:autoSpaceDE w:val="0"/>
        <w:autoSpaceDN w:val="0"/>
        <w:adjustRightInd w:val="0"/>
      </w:pPr>
    </w:p>
    <w:p w:rsidR="00BF61A4" w:rsidRDefault="00BF61A4" w:rsidP="00BF61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11510, effective July 9, 1993) </w:t>
      </w:r>
    </w:p>
    <w:sectPr w:rsidR="00BF61A4" w:rsidSect="00BF61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1A4"/>
    <w:rsid w:val="00082AAA"/>
    <w:rsid w:val="005C3366"/>
    <w:rsid w:val="00873658"/>
    <w:rsid w:val="00BF61A4"/>
    <w:rsid w:val="00D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