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5E" w:rsidRDefault="00C6495E" w:rsidP="005A68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495E" w:rsidRDefault="00C6495E" w:rsidP="005A68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104.23  Evidentiary Requirements</w:t>
      </w:r>
      <w:r>
        <w:t xml:space="preserve"> </w:t>
      </w:r>
    </w:p>
    <w:p w:rsidR="00C6495E" w:rsidRDefault="00C6495E" w:rsidP="005A680B">
      <w:pPr>
        <w:widowControl w:val="0"/>
        <w:autoSpaceDE w:val="0"/>
        <w:autoSpaceDN w:val="0"/>
        <w:adjustRightInd w:val="0"/>
      </w:pPr>
    </w:p>
    <w:p w:rsidR="00C6495E" w:rsidRDefault="00C6495E" w:rsidP="005A680B">
      <w:pPr>
        <w:widowControl w:val="0"/>
        <w:autoSpaceDE w:val="0"/>
        <w:autoSpaceDN w:val="0"/>
        <w:adjustRightInd w:val="0"/>
      </w:pPr>
      <w:r>
        <w:t xml:space="preserve">The hearing shall not be bound by common law or statutory rules of evidence, or by technical or formal rules of procedure, but shall be conducted in a manner best calculated to conform to substantial justice. </w:t>
      </w:r>
    </w:p>
    <w:p w:rsidR="00C6495E" w:rsidRDefault="00C6495E" w:rsidP="005A680B">
      <w:pPr>
        <w:widowControl w:val="0"/>
        <w:autoSpaceDE w:val="0"/>
        <w:autoSpaceDN w:val="0"/>
        <w:adjustRightInd w:val="0"/>
      </w:pPr>
    </w:p>
    <w:sectPr w:rsidR="00C6495E" w:rsidSect="005A680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95E"/>
    <w:rsid w:val="004E2A82"/>
    <w:rsid w:val="005A680B"/>
    <w:rsid w:val="0071431C"/>
    <w:rsid w:val="00721A44"/>
    <w:rsid w:val="008141AA"/>
    <w:rsid w:val="009E0E20"/>
    <w:rsid w:val="00C6495E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4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