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94F2" w14:textId="77777777" w:rsidR="00B36B3B" w:rsidRDefault="00B36B3B" w:rsidP="00B36B3B">
      <w:pPr>
        <w:widowControl w:val="0"/>
        <w:autoSpaceDE w:val="0"/>
        <w:autoSpaceDN w:val="0"/>
        <w:adjustRightInd w:val="0"/>
      </w:pPr>
    </w:p>
    <w:p w14:paraId="24FFBDF0" w14:textId="186A3602" w:rsidR="00B36B3B" w:rsidRDefault="00B36B3B" w:rsidP="00B36B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240.1170  Caseload Transfer </w:t>
      </w:r>
      <w:r w:rsidR="00A47C91">
        <w:t xml:space="preserve">– </w:t>
      </w:r>
      <w:r w:rsidR="006D01B1">
        <w:rPr>
          <w:b/>
          <w:bCs/>
        </w:rPr>
        <w:t>P</w:t>
      </w:r>
      <w:r w:rsidR="006D01B1" w:rsidRPr="006D01B1">
        <w:rPr>
          <w:b/>
          <w:bCs/>
        </w:rPr>
        <w:t>rovider</w:t>
      </w:r>
      <w:r>
        <w:rPr>
          <w:b/>
          <w:bCs/>
        </w:rPr>
        <w:t xml:space="preserve"> to </w:t>
      </w:r>
      <w:r w:rsidR="006D01B1">
        <w:rPr>
          <w:b/>
          <w:bCs/>
        </w:rPr>
        <w:t>P</w:t>
      </w:r>
      <w:r w:rsidR="006D01B1" w:rsidRPr="006D01B1">
        <w:rPr>
          <w:b/>
          <w:bCs/>
        </w:rPr>
        <w:t>rovider</w:t>
      </w:r>
      <w:r>
        <w:t xml:space="preserve"> </w:t>
      </w:r>
    </w:p>
    <w:p w14:paraId="0226789B" w14:textId="77777777" w:rsidR="00B36B3B" w:rsidRDefault="00B36B3B" w:rsidP="00B36B3B">
      <w:pPr>
        <w:widowControl w:val="0"/>
        <w:autoSpaceDE w:val="0"/>
        <w:autoSpaceDN w:val="0"/>
        <w:adjustRightInd w:val="0"/>
      </w:pPr>
    </w:p>
    <w:p w14:paraId="18ED92AD" w14:textId="3DA6B069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caseload transfer shall occur when the serving </w:t>
      </w:r>
      <w:r w:rsidR="006D01B1" w:rsidRPr="006D01B1">
        <w:t>provider</w:t>
      </w:r>
      <w:r w:rsidR="006D01B1">
        <w:t>'s</w:t>
      </w:r>
      <w:r>
        <w:t xml:space="preserve"> contract for provision of </w:t>
      </w:r>
      <w:proofErr w:type="spellStart"/>
      <w:r>
        <w:t>CCP</w:t>
      </w:r>
      <w:proofErr w:type="spellEnd"/>
      <w:r>
        <w:t xml:space="preserve"> services has been terminated by either party to the contract. </w:t>
      </w:r>
    </w:p>
    <w:p w14:paraId="6D20AB72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195E38E4" w14:textId="3ECA8323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the appropriate CCU of the impending transfer and the effective termination date, and forward a copy of each notification to the respective transferring and receiving </w:t>
      </w:r>
      <w:r w:rsidR="006D01B1" w:rsidRPr="006D01B1">
        <w:t>provider</w:t>
      </w:r>
      <w:r w:rsidR="006D01B1">
        <w:t>s</w:t>
      </w:r>
      <w:r>
        <w:t xml:space="preserve">. </w:t>
      </w:r>
    </w:p>
    <w:p w14:paraId="4EB93BB3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333416B3" w14:textId="77777777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0D2D4A">
        <w:t>participant</w:t>
      </w:r>
      <w:r>
        <w:t xml:space="preserve">/authorized representative shall complete the </w:t>
      </w:r>
      <w:r w:rsidR="002112B0">
        <w:t xml:space="preserve">Participant Agreement and Consent Form </w:t>
      </w:r>
      <w:r>
        <w:t xml:space="preserve">and forward it to the CCU by the date specified in the Department notice (no later than 15 calendar days </w:t>
      </w:r>
      <w:r w:rsidR="000D2D4A">
        <w:t>after</w:t>
      </w:r>
      <w:r>
        <w:t xml:space="preserve"> the date of mailing by the Department). </w:t>
      </w:r>
    </w:p>
    <w:p w14:paraId="70578E3E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69F8C9B8" w14:textId="2C5313E4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Within </w:t>
      </w:r>
      <w:r w:rsidR="006D01B1">
        <w:t>five</w:t>
      </w:r>
      <w:r w:rsidR="00A47C91">
        <w:t xml:space="preserve"> </w:t>
      </w:r>
      <w:r>
        <w:t xml:space="preserve">work days </w:t>
      </w:r>
      <w:r w:rsidR="000D2D4A">
        <w:t>after</w:t>
      </w:r>
      <w:r>
        <w:t xml:space="preserve"> the date specified by the Department in subsection (c), the CCU shall identify the receiving </w:t>
      </w:r>
      <w:r w:rsidR="006D01B1" w:rsidRPr="006D01B1">
        <w:t>provider</w:t>
      </w:r>
      <w:r>
        <w:t xml:space="preserve"> for each </w:t>
      </w:r>
      <w:r w:rsidR="000D2D4A">
        <w:t>participant</w:t>
      </w:r>
      <w:r>
        <w:t xml:space="preserve"> in the caseload, using the completed </w:t>
      </w:r>
      <w:r w:rsidR="002112B0">
        <w:t xml:space="preserve">Participant Agreement </w:t>
      </w:r>
      <w:r w:rsidR="00C50FDE">
        <w:t xml:space="preserve">and </w:t>
      </w:r>
      <w:r w:rsidR="002112B0">
        <w:t>Consent Form</w:t>
      </w:r>
      <w:r>
        <w:t xml:space="preserve"> or the approved rotation plan, if a </w:t>
      </w:r>
      <w:r w:rsidR="002112B0">
        <w:t xml:space="preserve">Participant Agreement </w:t>
      </w:r>
      <w:r w:rsidR="00C50FDE">
        <w:t xml:space="preserve">and </w:t>
      </w:r>
      <w:r w:rsidR="002112B0">
        <w:t>Consent Form</w:t>
      </w:r>
      <w:r>
        <w:t xml:space="preserve"> has not been received. </w:t>
      </w:r>
    </w:p>
    <w:p w14:paraId="085F98F3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567B547A" w14:textId="0A2ED1E5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adequate notification by the Department of the </w:t>
      </w:r>
      <w:r w:rsidR="006D01B1" w:rsidRPr="006D01B1">
        <w:t>provider</w:t>
      </w:r>
      <w:r w:rsidR="006D01B1">
        <w:t>'s</w:t>
      </w:r>
      <w:r>
        <w:t xml:space="preserve"> intent to terminate its contract, the CCU shall: </w:t>
      </w:r>
    </w:p>
    <w:p w14:paraId="5464C0FC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384C5645" w14:textId="4136FD48" w:rsidR="00B36B3B" w:rsidRDefault="00B36B3B" w:rsidP="000D2D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advise the receiving </w:t>
      </w:r>
      <w:r w:rsidR="006D01B1" w:rsidRPr="006D01B1">
        <w:t>provider</w:t>
      </w:r>
      <w:r>
        <w:t xml:space="preserve"> verbally of the impending transfer of the </w:t>
      </w:r>
      <w:r w:rsidR="000D2D4A">
        <w:t>participants</w:t>
      </w:r>
      <w:r>
        <w:t xml:space="preserve"> and the date that service must be initiated for each </w:t>
      </w:r>
      <w:r w:rsidR="000D2D4A">
        <w:t>participant</w:t>
      </w:r>
      <w:r>
        <w:t xml:space="preserve"> to prevent interruption of service; </w:t>
      </w:r>
    </w:p>
    <w:p w14:paraId="63965CEC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1A77AAFE" w14:textId="759F8ABF" w:rsidR="00B36B3B" w:rsidRDefault="00B36B3B" w:rsidP="00B36B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send written notification to the </w:t>
      </w:r>
      <w:r w:rsidR="000D2D4A">
        <w:t>participan</w:t>
      </w:r>
      <w:r w:rsidR="00F26005">
        <w:t>t</w:t>
      </w:r>
      <w:r w:rsidR="000D2D4A">
        <w:t>s</w:t>
      </w:r>
      <w:r>
        <w:t xml:space="preserve">/authorized </w:t>
      </w:r>
      <w:r w:rsidR="00DF45E4">
        <w:t>representatives</w:t>
      </w:r>
      <w:r>
        <w:t xml:space="preserve"> giving the date of initiation of service by the receiving </w:t>
      </w:r>
      <w:r w:rsidR="006D01B1" w:rsidRPr="006D01B1">
        <w:t>provider</w:t>
      </w:r>
      <w:r>
        <w:t xml:space="preserve">; </w:t>
      </w:r>
      <w:r w:rsidR="00DF4C38">
        <w:t xml:space="preserve">and </w:t>
      </w:r>
    </w:p>
    <w:p w14:paraId="7BE7A345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006F7579" w14:textId="049AA831" w:rsidR="00B36B3B" w:rsidRDefault="00B36B3B" w:rsidP="00B36B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send a new </w:t>
      </w:r>
      <w:r w:rsidR="000D2D4A">
        <w:t>Participant</w:t>
      </w:r>
      <w:r>
        <w:t xml:space="preserve"> Agreement </w:t>
      </w:r>
      <w:r w:rsidR="00A47C91">
        <w:t xml:space="preserve">– </w:t>
      </w:r>
      <w:r w:rsidR="000D2D4A">
        <w:t>Person-</w:t>
      </w:r>
      <w:r w:rsidR="00F26005">
        <w:t>C</w:t>
      </w:r>
      <w:r w:rsidR="000D2D4A">
        <w:t xml:space="preserve">entered </w:t>
      </w:r>
      <w:r>
        <w:t xml:space="preserve">Plan of Care and </w:t>
      </w:r>
      <w:r w:rsidR="001325EA">
        <w:t>applicable pages of the comprehensive assessment</w:t>
      </w:r>
      <w:r>
        <w:t xml:space="preserve"> for each transferring </w:t>
      </w:r>
      <w:r w:rsidR="000D2D4A">
        <w:t>participant</w:t>
      </w:r>
      <w:r>
        <w:t xml:space="preserve"> to the appropriate receiving </w:t>
      </w:r>
      <w:r w:rsidR="006D01B1" w:rsidRPr="006D01B1">
        <w:t>provider</w:t>
      </w:r>
      <w:r>
        <w:t xml:space="preserve">. </w:t>
      </w:r>
    </w:p>
    <w:p w14:paraId="4EFA498B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72E4483D" w14:textId="77777777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time frame specified in subsection (e) does not apply when an emergency procurement action is required due to contract termination and to prevent interruption of </w:t>
      </w:r>
      <w:r w:rsidR="000D2D4A">
        <w:t>participant</w:t>
      </w:r>
      <w:r>
        <w:t xml:space="preserve"> services. </w:t>
      </w:r>
    </w:p>
    <w:p w14:paraId="3AB4434C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30868D42" w14:textId="77777777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</w:t>
      </w:r>
      <w:r w:rsidR="000D2D4A">
        <w:t>participant's</w:t>
      </w:r>
      <w:r>
        <w:t xml:space="preserve">/authorized representative's signature shall be obtained on the new </w:t>
      </w:r>
      <w:r w:rsidR="000D2D4A">
        <w:t>Participant</w:t>
      </w:r>
      <w:r>
        <w:t xml:space="preserve"> Agreement </w:t>
      </w:r>
      <w:r w:rsidR="00A47C91">
        <w:t xml:space="preserve">– </w:t>
      </w:r>
      <w:r w:rsidR="000D2D4A">
        <w:t>Person-</w:t>
      </w:r>
      <w:r w:rsidR="00F26005">
        <w:t>C</w:t>
      </w:r>
      <w:r w:rsidR="000D2D4A">
        <w:t xml:space="preserve">entered </w:t>
      </w:r>
      <w:r>
        <w:t xml:space="preserve">Plan of Care and copies distributed as appropriate. </w:t>
      </w:r>
    </w:p>
    <w:p w14:paraId="34E5DDDE" w14:textId="77777777" w:rsidR="00F41F46" w:rsidRDefault="00F41F46" w:rsidP="00881A16">
      <w:pPr>
        <w:widowControl w:val="0"/>
        <w:autoSpaceDE w:val="0"/>
        <w:autoSpaceDN w:val="0"/>
        <w:adjustRightInd w:val="0"/>
      </w:pPr>
    </w:p>
    <w:p w14:paraId="717D4CA9" w14:textId="77777777" w:rsidR="00B36B3B" w:rsidRDefault="00B36B3B" w:rsidP="00B36B3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transfer of a caseload must be completed no later than the effective termination date of the contract. </w:t>
      </w:r>
    </w:p>
    <w:p w14:paraId="6EF2E661" w14:textId="77777777" w:rsidR="00B36B3B" w:rsidRDefault="00B36B3B" w:rsidP="00881A16">
      <w:pPr>
        <w:widowControl w:val="0"/>
        <w:autoSpaceDE w:val="0"/>
        <w:autoSpaceDN w:val="0"/>
        <w:adjustRightInd w:val="0"/>
      </w:pPr>
    </w:p>
    <w:p w14:paraId="777D0228" w14:textId="214D4368" w:rsidR="00B36B3B" w:rsidRDefault="006D01B1" w:rsidP="00B36B3B">
      <w:pPr>
        <w:widowControl w:val="0"/>
        <w:autoSpaceDE w:val="0"/>
        <w:autoSpaceDN w:val="0"/>
        <w:adjustRightInd w:val="0"/>
        <w:ind w:left="1440" w:hanging="720"/>
      </w:pPr>
      <w:r w:rsidRPr="00FD1AD2">
        <w:lastRenderedPageBreak/>
        <w:t>(Source:  Amended at 4</w:t>
      </w:r>
      <w:r w:rsidR="00975AFF">
        <w:t>8</w:t>
      </w:r>
      <w:r w:rsidRPr="00FD1AD2">
        <w:t xml:space="preserve"> Ill. Reg. </w:t>
      </w:r>
      <w:r w:rsidR="00C5077D">
        <w:t>11053</w:t>
      </w:r>
      <w:r w:rsidRPr="00FD1AD2">
        <w:t xml:space="preserve">, effective </w:t>
      </w:r>
      <w:r w:rsidR="00C5077D">
        <w:t>July 16, 2024</w:t>
      </w:r>
      <w:r w:rsidRPr="00FD1AD2">
        <w:t>)</w:t>
      </w:r>
    </w:p>
    <w:sectPr w:rsidR="00B36B3B" w:rsidSect="00B36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B3B"/>
    <w:rsid w:val="00025BEB"/>
    <w:rsid w:val="000D2D4A"/>
    <w:rsid w:val="00131171"/>
    <w:rsid w:val="001325EA"/>
    <w:rsid w:val="002112B0"/>
    <w:rsid w:val="00234296"/>
    <w:rsid w:val="002A5523"/>
    <w:rsid w:val="003B5EA2"/>
    <w:rsid w:val="005C3366"/>
    <w:rsid w:val="00646844"/>
    <w:rsid w:val="006D01B1"/>
    <w:rsid w:val="00881A16"/>
    <w:rsid w:val="00975AFF"/>
    <w:rsid w:val="00A47C91"/>
    <w:rsid w:val="00B36B3B"/>
    <w:rsid w:val="00B7651E"/>
    <w:rsid w:val="00BD29A8"/>
    <w:rsid w:val="00C5077D"/>
    <w:rsid w:val="00C50FDE"/>
    <w:rsid w:val="00DF45E4"/>
    <w:rsid w:val="00DF4C38"/>
    <w:rsid w:val="00F26005"/>
    <w:rsid w:val="00F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8EC898"/>
  <w15:docId w15:val="{BD9FAA17-69DE-45D2-ADA6-9D18AB09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2024-08-02T00:54:00Z</dcterms:modified>
</cp:coreProperties>
</file>