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55D" w:rsidRDefault="0080155D" w:rsidP="0080155D"/>
    <w:p w:rsidR="0080155D" w:rsidRPr="0058010E" w:rsidRDefault="0080155D" w:rsidP="0080155D">
      <w:pPr>
        <w:rPr>
          <w:b/>
        </w:rPr>
      </w:pPr>
      <w:r w:rsidRPr="0058010E">
        <w:rPr>
          <w:b/>
        </w:rPr>
        <w:t xml:space="preserve">Section 412.70  Final Administrative Decision </w:t>
      </w:r>
    </w:p>
    <w:p w:rsidR="0080155D" w:rsidRPr="0058010E" w:rsidRDefault="0080155D" w:rsidP="0080155D"/>
    <w:p w:rsidR="0080155D" w:rsidRPr="00541738" w:rsidRDefault="0080155D" w:rsidP="0080155D">
      <w:r w:rsidRPr="0058010E">
        <w:t>The final administrative decision shall include the name of the person responsible for compliance, if applicable, and shall advise the parties that, under the provisions of the Administrative Review Law, they may seek judicial review of the final administrative decision if it is unfavorable to them, within the statutory time frame.  The Board</w:t>
      </w:r>
      <w:r>
        <w:t>'</w:t>
      </w:r>
      <w:r w:rsidRPr="0058010E">
        <w:t xml:space="preserve">s final administrative decision must be distributed to the licensee, the </w:t>
      </w:r>
      <w:r>
        <w:t>OIG</w:t>
      </w:r>
      <w:r w:rsidRPr="0058010E">
        <w:t>, the Department</w:t>
      </w:r>
      <w:r>
        <w:t>'</w:t>
      </w:r>
      <w:r w:rsidRPr="0058010E">
        <w:t xml:space="preserve">s </w:t>
      </w:r>
      <w:r>
        <w:t>r</w:t>
      </w:r>
      <w:r w:rsidRPr="0058010E">
        <w:t>epresentative, the employer of the licensee, the Administrative Hearing Unit, and t</w:t>
      </w:r>
      <w:r w:rsidRPr="00541738">
        <w:t xml:space="preserve">he ALJ. </w:t>
      </w:r>
      <w:bookmarkStart w:id="0" w:name="_GoBack"/>
      <w:bookmarkEnd w:id="0"/>
    </w:p>
    <w:sectPr w:rsidR="0080155D" w:rsidRPr="0054173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428" w:rsidRDefault="00BF1428">
      <w:r>
        <w:separator/>
      </w:r>
    </w:p>
  </w:endnote>
  <w:endnote w:type="continuationSeparator" w:id="0">
    <w:p w:rsidR="00BF1428" w:rsidRDefault="00BF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428" w:rsidRDefault="00BF1428">
      <w:r>
        <w:separator/>
      </w:r>
    </w:p>
  </w:footnote>
  <w:footnote w:type="continuationSeparator" w:id="0">
    <w:p w:rsidR="00BF1428" w:rsidRDefault="00BF1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2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155D"/>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1428"/>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B510D0-4765-45B9-9D73-CB8F7160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BodyTextIndent">
    <w:name w:val="Body Text Indent"/>
    <w:basedOn w:val="Normal"/>
    <w:link w:val="BodyTextIndentChar"/>
    <w:semiHidden/>
    <w:unhideWhenUsed/>
    <w:rsid w:val="00BF1428"/>
    <w:pPr>
      <w:ind w:left="1440"/>
      <w:jc w:val="both"/>
    </w:pPr>
    <w:rPr>
      <w:rFonts w:ascii="Univers" w:hAnsi="Univers"/>
      <w:i/>
      <w:sz w:val="22"/>
      <w:szCs w:val="20"/>
    </w:rPr>
  </w:style>
  <w:style w:type="character" w:customStyle="1" w:styleId="BodyTextIndentChar">
    <w:name w:val="Body Text Indent Char"/>
    <w:basedOn w:val="DefaultParagraphFont"/>
    <w:link w:val="BodyTextIndent"/>
    <w:semiHidden/>
    <w:rsid w:val="00BF1428"/>
    <w:rPr>
      <w:rFonts w:ascii="Univers" w:hAnsi="Univers"/>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6255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498</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2014-08-19T19:29:00Z</dcterms:created>
  <dcterms:modified xsi:type="dcterms:W3CDTF">2014-08-19T20:04:00Z</dcterms:modified>
</cp:coreProperties>
</file>