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AB" w:rsidRDefault="000938AB" w:rsidP="000938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38AB" w:rsidRDefault="000938AB" w:rsidP="000938AB">
      <w:pPr>
        <w:widowControl w:val="0"/>
        <w:autoSpaceDE w:val="0"/>
        <w:autoSpaceDN w:val="0"/>
        <w:adjustRightInd w:val="0"/>
      </w:pPr>
      <w:r>
        <w:t xml:space="preserve">AUTHORITY:  Implementing the State Agency Employees Child Care Services Act (Ill. Rev. Stat. 1989, </w:t>
      </w:r>
      <w:proofErr w:type="spellStart"/>
      <w:r>
        <w:t>ch.</w:t>
      </w:r>
      <w:proofErr w:type="spellEnd"/>
      <w:r>
        <w:t xml:space="preserve"> 127, pars. 3001 et seq.) and authorized by Sections 67.06 and 67.24 of the Civil Administrative Code of Illinois (Ill. Rev. Stat. 1989, </w:t>
      </w:r>
      <w:proofErr w:type="spellStart"/>
      <w:r>
        <w:t>ch.</w:t>
      </w:r>
      <w:proofErr w:type="spellEnd"/>
      <w:r>
        <w:t xml:space="preserve"> 127, pars. </w:t>
      </w:r>
      <w:proofErr w:type="spellStart"/>
      <w:r>
        <w:t>63b13.6</w:t>
      </w:r>
      <w:proofErr w:type="spellEnd"/>
      <w:r>
        <w:t xml:space="preserve"> and </w:t>
      </w:r>
      <w:proofErr w:type="spellStart"/>
      <w:r>
        <w:t>63b13.24</w:t>
      </w:r>
      <w:proofErr w:type="spellEnd"/>
      <w:r>
        <w:t xml:space="preserve">). </w:t>
      </w:r>
    </w:p>
    <w:sectPr w:rsidR="000938AB" w:rsidSect="000938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38AB"/>
    <w:rsid w:val="000938AB"/>
    <w:rsid w:val="005C3366"/>
    <w:rsid w:val="00D13BB8"/>
    <w:rsid w:val="00DA585B"/>
    <w:rsid w:val="00E4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State Agency Employees Child Care Services Act (Ill</vt:lpstr>
    </vt:vector>
  </TitlesOfParts>
  <Company>State of Illinois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State Agency Employees Child Care Services Act (Ill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