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E5CB" w14:textId="77777777" w:rsidR="00404EA0" w:rsidRDefault="00404EA0" w:rsidP="00404EA0">
      <w:pPr>
        <w:widowControl w:val="0"/>
        <w:autoSpaceDE w:val="0"/>
        <w:autoSpaceDN w:val="0"/>
        <w:adjustRightInd w:val="0"/>
      </w:pPr>
    </w:p>
    <w:p w14:paraId="7FD3662C" w14:textId="77777777" w:rsidR="00404EA0" w:rsidRDefault="00404EA0" w:rsidP="00404E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460.100  Purpose</w:t>
      </w:r>
      <w:r>
        <w:t xml:space="preserve"> </w:t>
      </w:r>
    </w:p>
    <w:p w14:paraId="6C03A67C" w14:textId="77777777" w:rsidR="00404EA0" w:rsidRDefault="00404EA0" w:rsidP="00404EA0">
      <w:pPr>
        <w:widowControl w:val="0"/>
        <w:autoSpaceDE w:val="0"/>
        <w:autoSpaceDN w:val="0"/>
        <w:adjustRightInd w:val="0"/>
      </w:pPr>
    </w:p>
    <w:p w14:paraId="6316D0AA" w14:textId="2C17BFF4" w:rsidR="00404EA0" w:rsidRDefault="00404EA0" w:rsidP="00404EA0">
      <w:pPr>
        <w:widowControl w:val="0"/>
        <w:autoSpaceDE w:val="0"/>
        <w:autoSpaceDN w:val="0"/>
        <w:adjustRightInd w:val="0"/>
      </w:pPr>
      <w:r>
        <w:t xml:space="preserve">This Part establishes the requirements and procedures to be followed by an </w:t>
      </w:r>
      <w:r w:rsidR="004F0F27">
        <w:t>Official Testing Station, Official Portable Emission Testing Company, and Certified Diesel Emission Tester for the inspection of those</w:t>
      </w:r>
      <w:r>
        <w:t xml:space="preserve"> diesel-powered </w:t>
      </w:r>
      <w:r w:rsidR="004F0F27">
        <w:t>vehicles which are required to be inspected pursuant to</w:t>
      </w:r>
      <w:r>
        <w:t xml:space="preserve"> Section 13-109.1 of the Illinois Vehicle Inspection Law (the Law) [625 ILCS 5]. Additionally, inspection, compliance and enforcement procedures are covered by this Part and establish the Diesel Emission Inspection Program. </w:t>
      </w:r>
    </w:p>
    <w:p w14:paraId="4A7BE25B" w14:textId="0DA79DA5" w:rsidR="004F0F27" w:rsidRDefault="004F0F27" w:rsidP="00404EA0">
      <w:pPr>
        <w:widowControl w:val="0"/>
        <w:autoSpaceDE w:val="0"/>
        <w:autoSpaceDN w:val="0"/>
        <w:adjustRightInd w:val="0"/>
      </w:pPr>
    </w:p>
    <w:p w14:paraId="72577B96" w14:textId="2C23D016" w:rsidR="004F0F27" w:rsidRDefault="004F0F27" w:rsidP="004F0F27">
      <w:pPr>
        <w:widowControl w:val="0"/>
        <w:autoSpaceDE w:val="0"/>
        <w:autoSpaceDN w:val="0"/>
        <w:adjustRightInd w:val="0"/>
        <w:ind w:left="720"/>
      </w:pPr>
      <w:r w:rsidRPr="00524821">
        <w:t>(Source:  Amended at 4</w:t>
      </w:r>
      <w:r w:rsidR="002C24ED">
        <w:t>8</w:t>
      </w:r>
      <w:r w:rsidRPr="00524821">
        <w:t xml:space="preserve"> Ill. Reg. </w:t>
      </w:r>
      <w:r w:rsidR="001B5F19">
        <w:t>16576</w:t>
      </w:r>
      <w:r w:rsidRPr="00524821">
        <w:t xml:space="preserve">, effective </w:t>
      </w:r>
      <w:r w:rsidR="001B5F19">
        <w:t>October 29, 2024</w:t>
      </w:r>
      <w:r w:rsidRPr="00524821">
        <w:t>)</w:t>
      </w:r>
    </w:p>
    <w:sectPr w:rsidR="004F0F27" w:rsidSect="00404E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4EA0"/>
    <w:rsid w:val="001B5F19"/>
    <w:rsid w:val="002278EB"/>
    <w:rsid w:val="002C24ED"/>
    <w:rsid w:val="002D687D"/>
    <w:rsid w:val="003E7D99"/>
    <w:rsid w:val="00404EA0"/>
    <w:rsid w:val="0043624A"/>
    <w:rsid w:val="004F0F27"/>
    <w:rsid w:val="005C3366"/>
    <w:rsid w:val="0085132D"/>
    <w:rsid w:val="00BC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1F851D"/>
  <w15:docId w15:val="{2E633DD3-AAE9-49E4-9F13-69AC462E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Shipley, Melissa A.</cp:lastModifiedBy>
  <cp:revision>3</cp:revision>
  <dcterms:created xsi:type="dcterms:W3CDTF">2024-10-24T14:50:00Z</dcterms:created>
  <dcterms:modified xsi:type="dcterms:W3CDTF">2024-11-14T19:51:00Z</dcterms:modified>
</cp:coreProperties>
</file>