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5A" w:rsidRDefault="00817B5A" w:rsidP="00817B5A">
      <w:pPr>
        <w:widowControl w:val="0"/>
        <w:autoSpaceDE w:val="0"/>
        <w:autoSpaceDN w:val="0"/>
        <w:adjustRightInd w:val="0"/>
      </w:pPr>
      <w:bookmarkStart w:id="0" w:name="_GoBack"/>
      <w:bookmarkEnd w:id="0"/>
    </w:p>
    <w:p w:rsidR="00817B5A" w:rsidRDefault="00817B5A" w:rsidP="00817B5A">
      <w:pPr>
        <w:widowControl w:val="0"/>
        <w:autoSpaceDE w:val="0"/>
        <w:autoSpaceDN w:val="0"/>
        <w:adjustRightInd w:val="0"/>
      </w:pPr>
      <w:r>
        <w:rPr>
          <w:b/>
          <w:bCs/>
        </w:rPr>
        <w:t>Section 554.308  Responsibilities of the Department in Analysis of Applications</w:t>
      </w:r>
      <w:r>
        <w:t xml:space="preserve"> </w:t>
      </w:r>
    </w:p>
    <w:p w:rsidR="00817B5A" w:rsidRDefault="00817B5A" w:rsidP="00817B5A">
      <w:pPr>
        <w:widowControl w:val="0"/>
        <w:autoSpaceDE w:val="0"/>
        <w:autoSpaceDN w:val="0"/>
        <w:adjustRightInd w:val="0"/>
      </w:pPr>
    </w:p>
    <w:p w:rsidR="00817B5A" w:rsidRDefault="00817B5A" w:rsidP="00817B5A">
      <w:pPr>
        <w:widowControl w:val="0"/>
        <w:autoSpaceDE w:val="0"/>
        <w:autoSpaceDN w:val="0"/>
        <w:adjustRightInd w:val="0"/>
      </w:pPr>
      <w:r>
        <w:t xml:space="preserve">Statutes and case law require the Department to analyze each application. The analysis must ensure that the application contains the data required by law, that the move can be safely made, that the highway system will not be irreparably damaged, and that the traveling public will not be unduly inconvenienced. </w:t>
      </w:r>
    </w:p>
    <w:sectPr w:rsidR="00817B5A" w:rsidSect="00817B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7B5A"/>
    <w:rsid w:val="0006587F"/>
    <w:rsid w:val="00296958"/>
    <w:rsid w:val="006514E0"/>
    <w:rsid w:val="00817B5A"/>
    <w:rsid w:val="00EB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