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3E" w:rsidRDefault="00B53A3E" w:rsidP="00B53A3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B53A3E" w:rsidRDefault="00B53A3E" w:rsidP="00B53A3E">
      <w:pPr>
        <w:widowControl w:val="0"/>
        <w:autoSpaceDE w:val="0"/>
        <w:autoSpaceDN w:val="0"/>
        <w:adjustRightInd w:val="0"/>
        <w:ind w:left="1440" w:hanging="1440"/>
      </w:pPr>
      <w:r>
        <w:t>1236.10</w:t>
      </w:r>
      <w:r>
        <w:tab/>
        <w:t xml:space="preserve">Reinstatement of Revoked Operating Authority </w:t>
      </w:r>
    </w:p>
    <w:sectPr w:rsidR="00B53A3E" w:rsidSect="00B53A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3A3E"/>
    <w:rsid w:val="00AA78E2"/>
    <w:rsid w:val="00B53A3E"/>
    <w:rsid w:val="00B85455"/>
    <w:rsid w:val="00E5402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2012-06-22T00:09:00Z</dcterms:modified>
</cp:coreProperties>
</file>