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42" w:rsidRDefault="009A6F42" w:rsidP="009A6F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6F42" w:rsidRDefault="009A6F42" w:rsidP="009A6F42">
      <w:pPr>
        <w:widowControl w:val="0"/>
        <w:autoSpaceDE w:val="0"/>
        <w:autoSpaceDN w:val="0"/>
        <w:adjustRightInd w:val="0"/>
      </w:pPr>
      <w:r>
        <w:t xml:space="preserve">SOURCE:  Adopted at 4 Ill. Reg. 15, p. 264, effective April 4, 1980; codified at 6 Ill. Reg. 8431; amended at 12 Ill. Reg. 14731, effective September 6, 1988; amended at 25 Ill. Reg. 4040, effective January 23, 2001. </w:t>
      </w:r>
    </w:p>
    <w:sectPr w:rsidR="009A6F42" w:rsidSect="009A6F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6F42"/>
    <w:rsid w:val="004E620A"/>
    <w:rsid w:val="007B5FB4"/>
    <w:rsid w:val="008859EB"/>
    <w:rsid w:val="009A6F42"/>
    <w:rsid w:val="00E87AB5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