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46" w:rsidRDefault="005F7446" w:rsidP="005F74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7446" w:rsidRDefault="005F7446" w:rsidP="005F74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109.70  Eligibility for Burial in a Home Cemetery</w:t>
      </w:r>
      <w:r>
        <w:t xml:space="preserve"> </w:t>
      </w:r>
    </w:p>
    <w:p w:rsidR="005F7446" w:rsidRDefault="005F7446" w:rsidP="005F7446">
      <w:pPr>
        <w:widowControl w:val="0"/>
        <w:autoSpaceDE w:val="0"/>
        <w:autoSpaceDN w:val="0"/>
        <w:adjustRightInd w:val="0"/>
      </w:pPr>
    </w:p>
    <w:p w:rsidR="005F7446" w:rsidRDefault="005F7446" w:rsidP="005F7446">
      <w:pPr>
        <w:widowControl w:val="0"/>
        <w:autoSpaceDE w:val="0"/>
        <w:autoSpaceDN w:val="0"/>
        <w:adjustRightInd w:val="0"/>
      </w:pPr>
      <w:r>
        <w:t xml:space="preserve">Any resident in a Home shall be eligible for burial in </w:t>
      </w:r>
      <w:r w:rsidR="00A06AEE">
        <w:t>a</w:t>
      </w:r>
      <w:r>
        <w:t xml:space="preserve"> Home cemetery.  All work incident to interments in </w:t>
      </w:r>
      <w:r w:rsidR="00A06AEE">
        <w:t>the</w:t>
      </w:r>
      <w:r>
        <w:t xml:space="preserve"> cemetery shall be done by State labor, free of cost to relatives and friends. </w:t>
      </w:r>
    </w:p>
    <w:p w:rsidR="005F7446" w:rsidRDefault="005F7446" w:rsidP="005F7446">
      <w:pPr>
        <w:widowControl w:val="0"/>
        <w:autoSpaceDE w:val="0"/>
        <w:autoSpaceDN w:val="0"/>
        <w:adjustRightInd w:val="0"/>
      </w:pPr>
    </w:p>
    <w:p w:rsidR="005F7446" w:rsidRDefault="005F7446" w:rsidP="005F744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5967, effective April 17, 2001) </w:t>
      </w:r>
    </w:p>
    <w:sectPr w:rsidR="005F7446" w:rsidSect="005F74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7446"/>
    <w:rsid w:val="004E620A"/>
    <w:rsid w:val="005F7446"/>
    <w:rsid w:val="009451AB"/>
    <w:rsid w:val="009A03A9"/>
    <w:rsid w:val="00A06AEE"/>
    <w:rsid w:val="00D7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109</vt:lpstr>
    </vt:vector>
  </TitlesOfParts>
  <Company>State of Illinois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109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